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C057C" w14:textId="79B61A2A" w:rsidR="005A2AAA" w:rsidRDefault="005A2AAA" w:rsidP="005A2AAA">
      <w:pPr>
        <w:tabs>
          <w:tab w:val="right" w:pos="9630"/>
        </w:tabs>
        <w:spacing w:after="0"/>
        <w:jc w:val="both"/>
        <w:rPr>
          <w:color w:val="000000"/>
          <w:lang w:val="en-US"/>
        </w:rPr>
      </w:pPr>
      <w:bookmarkStart w:id="0" w:name="_Hlk506565237"/>
      <w:r>
        <w:rPr>
          <w:rFonts w:ascii="Arial" w:hAnsi="Arial" w:cs="Arial"/>
          <w:b/>
          <w:color w:val="000000"/>
          <w:sz w:val="24"/>
        </w:rPr>
        <w:t xml:space="preserve">3GPP TSG RAN WG1 </w:t>
      </w:r>
      <w:r w:rsidR="007A0A0C" w:rsidRPr="007A0A0C">
        <w:rPr>
          <w:rFonts w:ascii="Arial" w:hAnsi="Arial" w:cs="Arial"/>
          <w:b/>
          <w:color w:val="000000"/>
          <w:sz w:val="24"/>
        </w:rPr>
        <w:t>Ad-Hoc Meeting 1901</w:t>
      </w:r>
      <w:r>
        <w:rPr>
          <w:rFonts w:ascii="Arial" w:hAnsi="Arial" w:cs="Arial"/>
          <w:b/>
          <w:color w:val="000000"/>
          <w:sz w:val="24"/>
        </w:rPr>
        <w:tab/>
      </w:r>
      <w:r w:rsidR="00165959" w:rsidRPr="00165959">
        <w:rPr>
          <w:rFonts w:ascii="Arial" w:hAnsi="Arial" w:cs="Arial"/>
          <w:b/>
          <w:color w:val="000000"/>
          <w:sz w:val="24"/>
        </w:rPr>
        <w:t>R1-1900886</w:t>
      </w:r>
    </w:p>
    <w:p w14:paraId="737B2A9A" w14:textId="0344FF53" w:rsidR="005A2AAA" w:rsidRDefault="007A0A0C" w:rsidP="005A2AAA">
      <w:pPr>
        <w:jc w:val="both"/>
        <w:rPr>
          <w:rFonts w:ascii="Arial" w:hAnsi="Arial" w:cs="Arial"/>
          <w:b/>
          <w:sz w:val="24"/>
          <w:szCs w:val="24"/>
        </w:rPr>
      </w:pPr>
      <w:r w:rsidRPr="007A0A0C">
        <w:t xml:space="preserve"> </w:t>
      </w:r>
      <w:r w:rsidRPr="007A0A0C">
        <w:rPr>
          <w:rFonts w:ascii="Arial" w:hAnsi="Arial" w:cs="Arial"/>
          <w:b/>
          <w:sz w:val="24"/>
          <w:szCs w:val="24"/>
        </w:rPr>
        <w:t>Taipei, Taiwan, 21st – 25th January 2019</w:t>
      </w:r>
    </w:p>
    <w:p w14:paraId="21AFBACB" w14:textId="166CE8FF" w:rsidR="00093F58" w:rsidRDefault="00093F58" w:rsidP="00004318">
      <w:pPr>
        <w:pStyle w:val="Title"/>
        <w:tabs>
          <w:tab w:val="left" w:pos="709"/>
          <w:tab w:val="right" w:pos="9639"/>
        </w:tabs>
        <w:wordWrap w:val="0"/>
        <w:spacing w:after="0"/>
        <w:ind w:right="120"/>
        <w:jc w:val="both"/>
        <w:rPr>
          <w:rFonts w:cs="Arial"/>
          <w:color w:val="000000"/>
          <w:lang w:val="en-GB" w:eastAsia="ja-JP"/>
        </w:rPr>
      </w:pPr>
    </w:p>
    <w:p w14:paraId="6D9DAF1F" w14:textId="0E1EEF97" w:rsidR="00093F58" w:rsidRDefault="00093F58" w:rsidP="00004318">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4043A8">
        <w:rPr>
          <w:rFonts w:ascii="Arial" w:hAnsi="Arial"/>
          <w:color w:val="000000"/>
          <w:sz w:val="24"/>
        </w:rPr>
        <w:tab/>
      </w:r>
      <w:r w:rsidR="004043A8" w:rsidRPr="00077C50">
        <w:rPr>
          <w:rFonts w:ascii="Arial" w:hAnsi="Arial"/>
          <w:color w:val="000000"/>
          <w:sz w:val="24"/>
        </w:rPr>
        <w:t>7.</w:t>
      </w:r>
      <w:r w:rsidR="00D60528" w:rsidRPr="00077C50">
        <w:rPr>
          <w:rFonts w:ascii="Arial" w:hAnsi="Arial"/>
          <w:color w:val="000000"/>
          <w:sz w:val="24"/>
        </w:rPr>
        <w:t>2.4.1.3</w:t>
      </w:r>
      <w:r w:rsidR="005C6112">
        <w:rPr>
          <w:rFonts w:ascii="Arial" w:hAnsi="Arial"/>
          <w:color w:val="000000"/>
          <w:sz w:val="24"/>
        </w:rPr>
        <w:t xml:space="preserve"> </w:t>
      </w:r>
    </w:p>
    <w:p w14:paraId="55542D00" w14:textId="0AC6F57F" w:rsidR="00093F58" w:rsidRDefault="00093F58" w:rsidP="0000431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373A8F3B" w:rsidR="00093F58" w:rsidRDefault="00093F58" w:rsidP="00004318">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CE5E8C" w:rsidRPr="00CE5E8C">
        <w:rPr>
          <w:rFonts w:ascii="Arial" w:hAnsi="Arial"/>
          <w:sz w:val="22"/>
        </w:rPr>
        <w:t>Synchronization design for NR V2X</w:t>
      </w:r>
    </w:p>
    <w:p w14:paraId="0E5E33C8" w14:textId="3BC39AE4" w:rsidR="00093F58" w:rsidRDefault="00093F58" w:rsidP="00004318">
      <w:pPr>
        <w:tabs>
          <w:tab w:val="left" w:pos="1985"/>
        </w:tabs>
        <w:ind w:right="-441"/>
        <w:jc w:val="both"/>
        <w:rPr>
          <w:rFonts w:ascii="Arial" w:hAnsi="Arial"/>
          <w:sz w:val="24"/>
        </w:rPr>
      </w:pPr>
      <w:r>
        <w:rPr>
          <w:rFonts w:ascii="Arial" w:hAnsi="Arial"/>
          <w:b/>
          <w:sz w:val="24"/>
        </w:rPr>
        <w:t>Document for:</w:t>
      </w:r>
      <w:r w:rsidR="00103FD9">
        <w:rPr>
          <w:rFonts w:ascii="Arial" w:hAnsi="Arial"/>
          <w:sz w:val="24"/>
        </w:rPr>
        <w:tab/>
        <w:t>Discussion</w:t>
      </w:r>
      <w:r w:rsidR="008D3F80">
        <w:rPr>
          <w:rFonts w:ascii="Arial" w:hAnsi="Arial"/>
          <w:sz w:val="24"/>
        </w:rPr>
        <w:t>/Decision</w:t>
      </w:r>
    </w:p>
    <w:p w14:paraId="52FB582D" w14:textId="5C449D4F" w:rsidR="00754FDE" w:rsidRPr="00677958" w:rsidRDefault="00754FDE" w:rsidP="00004318">
      <w:pPr>
        <w:pStyle w:val="Heading1"/>
        <w:numPr>
          <w:ilvl w:val="0"/>
          <w:numId w:val="17"/>
        </w:numPr>
        <w:jc w:val="both"/>
        <w:rPr>
          <w:rFonts w:cs="Arial"/>
          <w:lang w:eastAsia="zh-CN"/>
        </w:rPr>
      </w:pPr>
      <w:r>
        <w:rPr>
          <w:rFonts w:cs="Arial"/>
          <w:lang w:eastAsia="zh-CN"/>
        </w:rPr>
        <w:t>Introduction</w:t>
      </w:r>
    </w:p>
    <w:p w14:paraId="0977DCC8" w14:textId="7EB56545" w:rsidR="003F385C" w:rsidRDefault="00093F58" w:rsidP="00004318">
      <w:pPr>
        <w:jc w:val="both"/>
        <w:rPr>
          <w:lang w:val="en-US"/>
        </w:rPr>
      </w:pPr>
      <w:r>
        <w:rPr>
          <w:lang w:val="en-US"/>
        </w:rPr>
        <w:t>In RAN</w:t>
      </w:r>
      <w:r w:rsidR="003F385C">
        <w:rPr>
          <w:lang w:val="en-US"/>
        </w:rPr>
        <w:t>1</w:t>
      </w:r>
      <w:r>
        <w:rPr>
          <w:lang w:val="en-US"/>
        </w:rPr>
        <w:t xml:space="preserve"> #</w:t>
      </w:r>
      <w:r w:rsidR="003F385C">
        <w:rPr>
          <w:lang w:val="en-US"/>
        </w:rPr>
        <w:t>94</w:t>
      </w:r>
      <w:r w:rsidR="005C6112">
        <w:rPr>
          <w:lang w:val="en-US"/>
        </w:rPr>
        <w:t xml:space="preserve"> </w:t>
      </w:r>
      <w:r w:rsidR="001345BD">
        <w:rPr>
          <w:lang w:val="en-US"/>
        </w:rPr>
        <w:t xml:space="preserve">, </w:t>
      </w:r>
      <w:r w:rsidR="005C6112">
        <w:rPr>
          <w:lang w:val="en-US"/>
        </w:rPr>
        <w:t>#94bis</w:t>
      </w:r>
      <w:r w:rsidR="003F385C">
        <w:rPr>
          <w:lang w:val="en-US"/>
        </w:rPr>
        <w:t>,</w:t>
      </w:r>
      <w:r w:rsidR="001345BD">
        <w:rPr>
          <w:lang w:val="en-US"/>
        </w:rPr>
        <w:t xml:space="preserve"> and #95,</w:t>
      </w:r>
      <w:r w:rsidR="003F385C">
        <w:rPr>
          <w:lang w:val="en-US"/>
        </w:rPr>
        <w:t xml:space="preserve"> </w:t>
      </w:r>
      <w:r w:rsidR="001345BD">
        <w:rPr>
          <w:lang w:val="en-US"/>
        </w:rPr>
        <w:t xml:space="preserve">several </w:t>
      </w:r>
      <w:r w:rsidR="003F385C">
        <w:rPr>
          <w:lang w:val="en-US"/>
        </w:rPr>
        <w:t>agreements were reached on synchronization for NR V2X</w:t>
      </w:r>
      <w:r w:rsidR="001345BD">
        <w:rPr>
          <w:lang w:val="en-US"/>
        </w:rPr>
        <w:t xml:space="preserve"> as summarized in Appendix B. </w:t>
      </w:r>
      <w:r w:rsidR="003F385C">
        <w:rPr>
          <w:lang w:val="en-US"/>
        </w:rPr>
        <w:t xml:space="preserve">In this contribution, we further discuss the synchronization mechanisms </w:t>
      </w:r>
      <w:r w:rsidR="00C61F1F">
        <w:rPr>
          <w:lang w:val="en-US"/>
        </w:rPr>
        <w:t xml:space="preserve">and signal design </w:t>
      </w:r>
      <w:r w:rsidR="003F385C">
        <w:rPr>
          <w:lang w:val="en-US"/>
        </w:rPr>
        <w:t>for NR V2X.</w:t>
      </w:r>
    </w:p>
    <w:p w14:paraId="4E1D9C40" w14:textId="2730E090" w:rsidR="00C61F1F" w:rsidRDefault="00C61F1F" w:rsidP="00004318">
      <w:pPr>
        <w:pStyle w:val="Heading1"/>
        <w:numPr>
          <w:ilvl w:val="0"/>
          <w:numId w:val="17"/>
        </w:numPr>
        <w:jc w:val="both"/>
        <w:rPr>
          <w:rFonts w:cs="Arial"/>
          <w:lang w:eastAsia="zh-CN"/>
        </w:rPr>
      </w:pPr>
      <w:r>
        <w:rPr>
          <w:rFonts w:cs="Arial"/>
          <w:lang w:eastAsia="zh-CN"/>
        </w:rPr>
        <w:t>Synchronization signal design</w:t>
      </w:r>
    </w:p>
    <w:p w14:paraId="0C133214" w14:textId="77777777" w:rsidR="00C61F1F" w:rsidRPr="00C27F6F" w:rsidRDefault="00C61F1F" w:rsidP="00C61F1F">
      <w:pPr>
        <w:pStyle w:val="Heading2"/>
        <w:numPr>
          <w:ilvl w:val="1"/>
          <w:numId w:val="17"/>
        </w:numPr>
      </w:pPr>
      <w:r>
        <w:t>Sidelink SSB Design</w:t>
      </w:r>
    </w:p>
    <w:p w14:paraId="5774E1E9" w14:textId="77777777" w:rsidR="00C61F1F" w:rsidRDefault="00C61F1F" w:rsidP="00C61F1F">
      <w:pPr>
        <w:jc w:val="both"/>
      </w:pPr>
      <w:r>
        <w:t xml:space="preserve">When GNSS/gNB signals are not available, synchronization signals transmitted by UEs may be helpful for UEs to maintain time/frequency synchronization. </w:t>
      </w:r>
      <w:r w:rsidRPr="00DA5A2A">
        <w:t xml:space="preserve">In </w:t>
      </w:r>
      <w:r>
        <w:t>this section, we provide some preliminary considerations on sidelink SSB design. Similar to NR Uu, sidelink SSB may consist of PSS, SSS and MIB, but the signal details and SSB structure for sidelink may be different considering the potentially different requirements.</w:t>
      </w:r>
    </w:p>
    <w:p w14:paraId="3A0B8DC6" w14:textId="77777777" w:rsidR="00C61F1F" w:rsidRDefault="00C61F1F" w:rsidP="00C61F1F">
      <w:pPr>
        <w:pStyle w:val="Heading2"/>
        <w:numPr>
          <w:ilvl w:val="2"/>
          <w:numId w:val="17"/>
        </w:numPr>
      </w:pPr>
      <w:r>
        <w:t>SSB Bandwidth</w:t>
      </w:r>
    </w:p>
    <w:p w14:paraId="684AAE82" w14:textId="77777777" w:rsidR="00C61F1F" w:rsidRDefault="00C61F1F" w:rsidP="00C61F1F">
      <w:pPr>
        <w:jc w:val="both"/>
      </w:pPr>
      <w:r>
        <w:t xml:space="preserve">NR SSB has a bandwidth of 20 RBs, this well fits the larger available bandwidths in NR deployments. For sidelink, however, 20 RBs may not be suitable. For example, given a deployment scenario of 10 MHz sidelink bandwidth with 60 kHz subcarrier space, only 12 RBs are available. In this case, although PSS and SSS can still be accommodated (assume they follow the same sequence length as NR Uu), 20 RBs bandwidth makes the transmission of S-SSB infeasible. Therefore, to facilitate flexible NR V2X deployments, S-SSB bandwidth needs to be reduced comparing to NR Uu. Considering that PSS and SSS occupy 12 RBs, A bandwidth of 12 RBs seems good option for S-SSB. Note that, more symbols may be needed for PSBCH to achieve similar link budget as Uu PBCH. The exact number of symbols needed for PSBCH can be further studied, and it will be determined by sidelink MIB payload. </w:t>
      </w:r>
    </w:p>
    <w:p w14:paraId="1415994E" w14:textId="30F09F05" w:rsidR="00C61F1F" w:rsidRPr="007A0A0C" w:rsidRDefault="00C61F1F" w:rsidP="00C61F1F">
      <w:pPr>
        <w:jc w:val="both"/>
      </w:pPr>
      <w:r w:rsidRPr="007A0A0C">
        <w:rPr>
          <w:b/>
        </w:rPr>
        <w:t xml:space="preserve">Proposal 1: </w:t>
      </w:r>
      <w:r w:rsidRPr="007A0A0C">
        <w:t>S-SSB has a bandwidth of 12 RBs; number of symbols needed for S-SSB will be determined by the sidelink MIB payload.</w:t>
      </w:r>
    </w:p>
    <w:p w14:paraId="1BA70447" w14:textId="77777777" w:rsidR="00C61F1F" w:rsidRDefault="00C61F1F" w:rsidP="00C61F1F">
      <w:pPr>
        <w:pStyle w:val="Heading2"/>
        <w:numPr>
          <w:ilvl w:val="2"/>
          <w:numId w:val="17"/>
        </w:numPr>
      </w:pPr>
      <w:r>
        <w:t>Sidelink PSS</w:t>
      </w:r>
    </w:p>
    <w:p w14:paraId="715BE172" w14:textId="77777777" w:rsidR="00C61F1F" w:rsidRDefault="00C61F1F" w:rsidP="00C61F1F">
      <w:pPr>
        <w:jc w:val="both"/>
      </w:pPr>
      <w:r>
        <w:t>Different from LTE, NR Uu uses m-sequences as primary synchronization signal. For NR V2X, it is straightforward to follow NR Uu design, i.e., use m-sequence for S-PSS. However, to avoid confusing cellular UEs, S-PSS should be orthogonal to NR PSS sequences. Details can be studied further.</w:t>
      </w:r>
    </w:p>
    <w:p w14:paraId="6CE4C175" w14:textId="77777777" w:rsidR="00C61F1F" w:rsidRDefault="00C61F1F" w:rsidP="00C61F1F">
      <w:pPr>
        <w:jc w:val="both"/>
      </w:pPr>
      <w:r>
        <w:t>NR Uu PSS may have 3 dB EPRE boost thanks to the blanked REs on PSS symbol. To achieve similar synchronization performance on sidelink, S-PSS can be repeated, e.g., on two consecutive symbols. RAN1 should study the performance of PSS detection with repetition.</w:t>
      </w:r>
    </w:p>
    <w:p w14:paraId="1EDE86D7" w14:textId="77777777" w:rsidR="00C61F1F" w:rsidRDefault="00C61F1F" w:rsidP="00C61F1F">
      <w:pPr>
        <w:jc w:val="both"/>
      </w:pPr>
      <w:r>
        <w:t xml:space="preserve">Another feature of NR Uu PSS is, it conveys part of the cell ID. There is no such requirement on sidelink, the number of S-PSS sequences can thus be reduced. For example, like in LTE sidelink, which has two S-PSS sequences; or further reduce the S-PSS sequences number to one. This will ease the detection of S-PSS since UEs detects only one </w:t>
      </w:r>
      <w:r>
        <w:lastRenderedPageBreak/>
        <w:t>PSS; also, because there are more hypotheses for NR SSS than in LTE, it is possible that synchronization source type or other information conveyed during synchronization can be carried by S-SSS.</w:t>
      </w:r>
    </w:p>
    <w:p w14:paraId="59E797C8" w14:textId="31E47366" w:rsidR="00C61F1F" w:rsidRPr="007A0A0C" w:rsidRDefault="00C61F1F" w:rsidP="00C61F1F">
      <w:pPr>
        <w:jc w:val="both"/>
      </w:pPr>
      <w:r w:rsidRPr="007A0A0C">
        <w:rPr>
          <w:b/>
        </w:rPr>
        <w:t>Proposal 2:</w:t>
      </w:r>
      <w:r w:rsidRPr="007A0A0C">
        <w:t xml:space="preserve"> S-PSS is transmitted on two consecutive symbols; RAN1 studies the performance of S-SSB with the assumption that only one S-PSS sequence is specified.</w:t>
      </w:r>
    </w:p>
    <w:p w14:paraId="24B6BDE8" w14:textId="77777777" w:rsidR="00C61F1F" w:rsidRDefault="00C61F1F" w:rsidP="00C61F1F">
      <w:pPr>
        <w:pStyle w:val="Heading2"/>
        <w:numPr>
          <w:ilvl w:val="2"/>
          <w:numId w:val="17"/>
        </w:numPr>
      </w:pPr>
      <w:r>
        <w:t>Sidelink SSS</w:t>
      </w:r>
    </w:p>
    <w:p w14:paraId="11A0367D" w14:textId="77777777" w:rsidR="00C61F1F" w:rsidRDefault="00C61F1F" w:rsidP="00C61F1F">
      <w:pPr>
        <w:jc w:val="both"/>
      </w:pPr>
      <w:r>
        <w:t>In synchronizations, detection of PSS always comes first; which means that when S-PSS is orthogonal to NR Uu PSS, there would be no confusion detecting Uu SSB and S-SSB, and thus NR Uu SSS sequences can be reused for S-SSS. Note that, when there is only one sequence for S-PSS, the number of available hypotheses for S-SSS would be 336 according to NR SSS definition. The actual number of S-SSS sequences would be determined by the ID information carried by S-SSS.</w:t>
      </w:r>
    </w:p>
    <w:p w14:paraId="4A571EA5" w14:textId="77777777" w:rsidR="00C61F1F" w:rsidRDefault="00C61F1F" w:rsidP="00C61F1F">
      <w:pPr>
        <w:jc w:val="both"/>
      </w:pPr>
      <w:r>
        <w:t>Since S-PSS transmitted by multiple UEs may be combined in SFN manner, S-PSS may not be a good choice for CFO estimation. To improve the CFO estimation performance, S-SSS can be repeated on two symbols, and the receiver estimates CFO using S-SSS. Note that, for a better estimation performance, the two S-SSS symbols may be separated.</w:t>
      </w:r>
    </w:p>
    <w:p w14:paraId="0B3F737D" w14:textId="6586FDF5" w:rsidR="00C61F1F" w:rsidRPr="007A0A0C" w:rsidRDefault="00C61F1F" w:rsidP="00C61F1F">
      <w:pPr>
        <w:jc w:val="both"/>
      </w:pPr>
      <w:r w:rsidRPr="007A0A0C">
        <w:rPr>
          <w:b/>
        </w:rPr>
        <w:t>Proposal 3:</w:t>
      </w:r>
      <w:r w:rsidRPr="007A0A0C">
        <w:t xml:space="preserve"> Reuse NR Uu SSS sequences for S-SSS; S-SSS is transmitted on two separated symbols.</w:t>
      </w:r>
    </w:p>
    <w:p w14:paraId="1923C397" w14:textId="77777777" w:rsidR="00C61F1F" w:rsidRPr="009E529A" w:rsidRDefault="00C61F1F" w:rsidP="007A0A0C">
      <w:pPr>
        <w:rPr>
          <w:lang w:eastAsia="zh-CN"/>
        </w:rPr>
      </w:pPr>
    </w:p>
    <w:p w14:paraId="7AE3DEAC" w14:textId="7B250AD9" w:rsidR="00C61F1F" w:rsidRDefault="00C61F1F" w:rsidP="00004318">
      <w:pPr>
        <w:pStyle w:val="Heading1"/>
        <w:numPr>
          <w:ilvl w:val="0"/>
          <w:numId w:val="17"/>
        </w:numPr>
        <w:jc w:val="both"/>
        <w:rPr>
          <w:rFonts w:cs="Arial"/>
          <w:lang w:eastAsia="zh-CN"/>
        </w:rPr>
      </w:pPr>
      <w:r>
        <w:rPr>
          <w:rFonts w:cs="Arial"/>
          <w:lang w:eastAsia="zh-CN"/>
        </w:rPr>
        <w:t>Synchronization procedure</w:t>
      </w:r>
    </w:p>
    <w:p w14:paraId="3B4CCC1D" w14:textId="2E7E7989" w:rsidR="00754FDE" w:rsidRPr="00677958" w:rsidRDefault="00CF1AD4" w:rsidP="007A0A0C">
      <w:pPr>
        <w:pStyle w:val="Heading1"/>
        <w:numPr>
          <w:ilvl w:val="1"/>
          <w:numId w:val="17"/>
        </w:numPr>
        <w:jc w:val="both"/>
        <w:rPr>
          <w:rFonts w:cs="Arial"/>
          <w:lang w:eastAsia="zh-CN"/>
        </w:rPr>
      </w:pPr>
      <w:r>
        <w:rPr>
          <w:rFonts w:cs="Arial"/>
          <w:lang w:eastAsia="zh-CN"/>
        </w:rPr>
        <w:t>Background</w:t>
      </w:r>
      <w:r w:rsidR="005C2B66">
        <w:rPr>
          <w:rFonts w:cs="Arial"/>
          <w:lang w:eastAsia="zh-CN"/>
        </w:rPr>
        <w:t xml:space="preserve"> on LTE V2X synchronization </w:t>
      </w:r>
      <w:r w:rsidR="00C61F1F">
        <w:rPr>
          <w:rFonts w:cs="Arial"/>
          <w:lang w:eastAsia="zh-CN"/>
        </w:rPr>
        <w:t>procedure</w:t>
      </w:r>
    </w:p>
    <w:p w14:paraId="5755CF94" w14:textId="6D703082" w:rsidR="009D7FF9" w:rsidRDefault="005C2B66" w:rsidP="00E575CA">
      <w:pPr>
        <w:jc w:val="both"/>
        <w:rPr>
          <w:lang w:eastAsia="zh-CN"/>
        </w:rPr>
      </w:pPr>
      <w:r>
        <w:rPr>
          <w:lang w:eastAsia="zh-CN"/>
        </w:rPr>
        <w:t xml:space="preserve">LTE V2X synchronization mechanism relies on deriving time and frequency synchronization from one of the three potential synchronization source types: (i) GNSS, (ii) eNB, and (iii) SyncRef UE. SyncRef UEs are </w:t>
      </w:r>
      <w:r w:rsidR="00B152A5">
        <w:rPr>
          <w:lang w:eastAsia="zh-CN"/>
        </w:rPr>
        <w:t xml:space="preserve">the </w:t>
      </w:r>
      <w:r>
        <w:rPr>
          <w:lang w:eastAsia="zh-CN"/>
        </w:rPr>
        <w:t xml:space="preserve">UEs </w:t>
      </w:r>
      <w:r w:rsidR="00B152A5">
        <w:rPr>
          <w:lang w:eastAsia="zh-CN"/>
        </w:rPr>
        <w:t xml:space="preserve">which </w:t>
      </w:r>
      <w:r>
        <w:rPr>
          <w:lang w:eastAsia="zh-CN"/>
        </w:rPr>
        <w:t>may themselves be directly synchronized to GNSS or eNB (such that it’s a hop-0 SyncRef UE), or maybe synchronized to a hop-0 SyncRef UE (such that it’s a hop-1 SyncRef UE), and so on.</w:t>
      </w:r>
    </w:p>
    <w:p w14:paraId="148E36B6" w14:textId="5434E6A9" w:rsidR="005C2B66" w:rsidRDefault="005C2B66" w:rsidP="00E575CA">
      <w:pPr>
        <w:jc w:val="both"/>
        <w:rPr>
          <w:lang w:eastAsia="zh-CN"/>
        </w:rPr>
      </w:pPr>
      <w:r w:rsidRPr="005C2B66">
        <w:rPr>
          <w:b/>
          <w:lang w:eastAsia="zh-CN"/>
        </w:rPr>
        <w:t xml:space="preserve">Sidelink synchronization signals </w:t>
      </w:r>
      <w:r w:rsidR="00F90836">
        <w:rPr>
          <w:b/>
          <w:lang w:eastAsia="zh-CN"/>
        </w:rPr>
        <w:t xml:space="preserve">(SLSS) </w:t>
      </w:r>
      <w:r w:rsidRPr="005C2B66">
        <w:rPr>
          <w:b/>
          <w:lang w:eastAsia="zh-CN"/>
        </w:rPr>
        <w:t>and channel:</w:t>
      </w:r>
      <w:r>
        <w:rPr>
          <w:lang w:eastAsia="zh-CN"/>
        </w:rPr>
        <w:t xml:space="preserve"> Consists of PSSS, SSSS, and PSBCH. PSSS/SSSS resemble Rel-8 PSS/SSS, while PSBCH resembles PSSCH channel and contains information such as in-coverage indicator, tdd-config, etc. The sidelink synchronization signals and channel are transmitted every 160ms (by a SyncRef UE) for V2X communications and over a fixed transmission BW of 6 PRBs. </w:t>
      </w:r>
    </w:p>
    <w:p w14:paraId="04223CEC" w14:textId="77777777" w:rsidR="00F90836" w:rsidRDefault="00F90836" w:rsidP="00E575CA">
      <w:pPr>
        <w:jc w:val="both"/>
        <w:rPr>
          <w:lang w:eastAsia="zh-CN"/>
        </w:rPr>
      </w:pPr>
      <w:r>
        <w:rPr>
          <w:b/>
          <w:lang w:eastAsia="zh-CN"/>
        </w:rPr>
        <w:t>Sidelink s</w:t>
      </w:r>
      <w:r w:rsidRPr="00F90836">
        <w:rPr>
          <w:b/>
          <w:lang w:eastAsia="zh-CN"/>
        </w:rPr>
        <w:t>ynchronization resources:</w:t>
      </w:r>
      <w:r>
        <w:rPr>
          <w:b/>
          <w:lang w:eastAsia="zh-CN"/>
        </w:rPr>
        <w:t xml:space="preserve"> </w:t>
      </w:r>
      <w:r>
        <w:rPr>
          <w:lang w:eastAsia="zh-CN"/>
        </w:rPr>
        <w:t>If no resources are configured for a given sidelink carrier, then only GNSS/eNB can be used as synchronization sources. If SLSS based synchronization is desired (i.e. use SyncRef UE to derive time/frequency synchronization, if needed), then the resource(s) to use for transmission of SLSS/PSBCH.</w:t>
      </w:r>
    </w:p>
    <w:p w14:paraId="2573A409" w14:textId="7ACDC9B0" w:rsidR="00F90836" w:rsidRPr="00F90836" w:rsidRDefault="00F90836" w:rsidP="00E575CA">
      <w:pPr>
        <w:jc w:val="both"/>
        <w:rPr>
          <w:b/>
          <w:lang w:eastAsia="zh-CN"/>
        </w:rPr>
      </w:pPr>
      <w:r>
        <w:rPr>
          <w:lang w:eastAsia="zh-CN"/>
        </w:rPr>
        <w:t>To enable SLSS based synchronization, one resource is configured for in-coverage UE by the eNB (and network is required to ensure it’s the same as the first resource that is (pre)configured for out-of-coverage operation). For out-of-coverage operation, ether two or three resources can be configured. The synchronization procedure and priority of synchronization sources differ depending whether two or three resources are (pre)configured.</w:t>
      </w:r>
    </w:p>
    <w:p w14:paraId="139DE139" w14:textId="36A993E0" w:rsidR="005C2B66" w:rsidRDefault="005C2B66" w:rsidP="00E575CA">
      <w:pPr>
        <w:jc w:val="both"/>
        <w:rPr>
          <w:lang w:eastAsia="zh-CN"/>
        </w:rPr>
      </w:pPr>
      <w:r w:rsidRPr="005C2B66">
        <w:rPr>
          <w:b/>
          <w:lang w:eastAsia="zh-CN"/>
        </w:rPr>
        <w:t>Sidelink synchronization procedure:</w:t>
      </w:r>
      <w:r>
        <w:rPr>
          <w:b/>
          <w:lang w:eastAsia="zh-CN"/>
        </w:rPr>
        <w:t xml:space="preserve"> </w:t>
      </w:r>
      <w:r w:rsidR="00F90836">
        <w:rPr>
          <w:lang w:eastAsia="zh-CN"/>
        </w:rPr>
        <w:t xml:space="preserve">The priority between the synchronization source types are specified and depend on the following configurations and coverage </w:t>
      </w:r>
      <w:r w:rsidR="005D6C1C">
        <w:rPr>
          <w:lang w:eastAsia="zh-CN"/>
        </w:rPr>
        <w:t>scenario</w:t>
      </w:r>
      <w:r w:rsidR="00F90836">
        <w:rPr>
          <w:lang w:eastAsia="zh-CN"/>
        </w:rPr>
        <w:t>:</w:t>
      </w:r>
    </w:p>
    <w:p w14:paraId="56C2A416" w14:textId="2F7F7604" w:rsidR="00F90836" w:rsidRDefault="00F90836" w:rsidP="00F90836">
      <w:pPr>
        <w:pStyle w:val="ListParagraph"/>
        <w:numPr>
          <w:ilvl w:val="0"/>
          <w:numId w:val="42"/>
        </w:numPr>
        <w:jc w:val="both"/>
        <w:rPr>
          <w:lang w:eastAsia="zh-CN"/>
        </w:rPr>
      </w:pPr>
      <w:r>
        <w:rPr>
          <w:lang w:eastAsia="zh-CN"/>
        </w:rPr>
        <w:t>In-coverage and GNSS is configured to be higher priority than eNB</w:t>
      </w:r>
    </w:p>
    <w:p w14:paraId="0D7C702E" w14:textId="47DF52CA" w:rsidR="00F90836" w:rsidRDefault="00F90836" w:rsidP="00F90836">
      <w:pPr>
        <w:pStyle w:val="ListParagraph"/>
        <w:numPr>
          <w:ilvl w:val="0"/>
          <w:numId w:val="42"/>
        </w:numPr>
        <w:jc w:val="both"/>
        <w:rPr>
          <w:lang w:eastAsia="zh-CN"/>
        </w:rPr>
      </w:pPr>
      <w:r>
        <w:rPr>
          <w:lang w:eastAsia="zh-CN"/>
        </w:rPr>
        <w:t>In-coverage and eNB is configured to be higher priority than GNSS</w:t>
      </w:r>
    </w:p>
    <w:p w14:paraId="33DC6EDB" w14:textId="6ADF2F2B" w:rsidR="00F90836" w:rsidRDefault="00F90836" w:rsidP="00F90836">
      <w:pPr>
        <w:pStyle w:val="ListParagraph"/>
        <w:numPr>
          <w:ilvl w:val="0"/>
          <w:numId w:val="42"/>
        </w:numPr>
        <w:jc w:val="both"/>
        <w:rPr>
          <w:lang w:eastAsia="zh-CN"/>
        </w:rPr>
      </w:pPr>
      <w:r>
        <w:rPr>
          <w:lang w:eastAsia="zh-CN"/>
        </w:rPr>
        <w:t xml:space="preserve">Out-of-coverage and </w:t>
      </w:r>
      <w:r w:rsidR="005D6C1C">
        <w:rPr>
          <w:lang w:eastAsia="zh-CN"/>
        </w:rPr>
        <w:t>GNSS is pre-configured to be higher priority than eNB</w:t>
      </w:r>
    </w:p>
    <w:p w14:paraId="1605C3CB" w14:textId="4C46F089" w:rsidR="00F90836" w:rsidRDefault="00F90836" w:rsidP="00F90836">
      <w:pPr>
        <w:pStyle w:val="ListParagraph"/>
        <w:numPr>
          <w:ilvl w:val="0"/>
          <w:numId w:val="42"/>
        </w:numPr>
        <w:jc w:val="both"/>
        <w:rPr>
          <w:lang w:eastAsia="zh-CN"/>
        </w:rPr>
      </w:pPr>
      <w:r>
        <w:rPr>
          <w:lang w:eastAsia="zh-CN"/>
        </w:rPr>
        <w:t xml:space="preserve">Out-of-coverage and </w:t>
      </w:r>
      <w:r w:rsidR="005D6C1C">
        <w:rPr>
          <w:lang w:eastAsia="zh-CN"/>
        </w:rPr>
        <w:t>eNB is pre-configured to be higher priority than GNSS</w:t>
      </w:r>
    </w:p>
    <w:p w14:paraId="226BAF0F" w14:textId="339EE473" w:rsidR="003756DE" w:rsidRPr="003756DE" w:rsidRDefault="005C2B66" w:rsidP="00E575CA">
      <w:pPr>
        <w:jc w:val="both"/>
        <w:rPr>
          <w:lang w:eastAsia="zh-CN"/>
        </w:rPr>
      </w:pPr>
      <w:r>
        <w:rPr>
          <w:b/>
          <w:lang w:eastAsia="zh-CN"/>
        </w:rPr>
        <w:t>UE capability:</w:t>
      </w:r>
      <w:r w:rsidR="003756DE">
        <w:rPr>
          <w:b/>
          <w:lang w:eastAsia="zh-CN"/>
        </w:rPr>
        <w:t xml:space="preserve"> </w:t>
      </w:r>
      <w:r w:rsidR="003756DE">
        <w:rPr>
          <w:lang w:eastAsia="zh-CN"/>
        </w:rPr>
        <w:t>Due to the complexity in UE implementation, support of sidelink synchronization signal transmission and reception is a UE capability. This motivates studying potential enhancements with reduced complexity for NR V2X synchronization.</w:t>
      </w:r>
    </w:p>
    <w:p w14:paraId="65947A12" w14:textId="5F210426" w:rsidR="002972ED" w:rsidRDefault="003756DE" w:rsidP="007A0A0C">
      <w:pPr>
        <w:pStyle w:val="Heading1"/>
        <w:numPr>
          <w:ilvl w:val="1"/>
          <w:numId w:val="17"/>
        </w:numPr>
        <w:rPr>
          <w:lang w:eastAsia="zh-CN"/>
        </w:rPr>
      </w:pPr>
      <w:r>
        <w:rPr>
          <w:lang w:eastAsia="zh-CN"/>
        </w:rPr>
        <w:lastRenderedPageBreak/>
        <w:t>NR V2X synchronization</w:t>
      </w:r>
      <w:r w:rsidR="00963443">
        <w:rPr>
          <w:lang w:eastAsia="zh-CN"/>
        </w:rPr>
        <w:t xml:space="preserve"> procedure</w:t>
      </w:r>
    </w:p>
    <w:p w14:paraId="7306B278" w14:textId="205C09CF" w:rsidR="00B44303" w:rsidRPr="00C27F6F" w:rsidRDefault="00963443" w:rsidP="00B44303">
      <w:pPr>
        <w:pStyle w:val="Heading2"/>
        <w:numPr>
          <w:ilvl w:val="1"/>
          <w:numId w:val="17"/>
        </w:numPr>
      </w:pPr>
      <w:r>
        <w:t>Discussion</w:t>
      </w:r>
    </w:p>
    <w:p w14:paraId="0C9B0860" w14:textId="50F46A5F" w:rsidR="00275DDD" w:rsidRDefault="00275DDD" w:rsidP="00275DDD">
      <w:pPr>
        <w:jc w:val="both"/>
        <w:rPr>
          <w:lang w:eastAsia="zh-CN"/>
        </w:rPr>
      </w:pPr>
      <w:r>
        <w:rPr>
          <w:lang w:eastAsia="zh-CN"/>
        </w:rPr>
        <w:t xml:space="preserve">As highlighted above, the current LTE V2X synchronization procedure and requirements present considerable UE implementation complexity. Moreover, in our view, such complexity may not be needed in all operation scenarios. This motivates the need to seek </w:t>
      </w:r>
      <w:r w:rsidR="000A74EB">
        <w:rPr>
          <w:lang w:eastAsia="zh-CN"/>
        </w:rPr>
        <w:t>r</w:t>
      </w:r>
      <w:r w:rsidR="008F24E1">
        <w:rPr>
          <w:lang w:eastAsia="zh-CN"/>
        </w:rPr>
        <w:t>educe</w:t>
      </w:r>
      <w:r w:rsidR="000A74EB">
        <w:rPr>
          <w:lang w:eastAsia="zh-CN"/>
        </w:rPr>
        <w:t>d</w:t>
      </w:r>
      <w:r w:rsidR="008F24E1">
        <w:rPr>
          <w:lang w:eastAsia="zh-CN"/>
        </w:rPr>
        <w:t xml:space="preserve"> complexity </w:t>
      </w:r>
      <w:r w:rsidR="000A74EB">
        <w:rPr>
          <w:lang w:eastAsia="zh-CN"/>
        </w:rPr>
        <w:t xml:space="preserve">enhancements to </w:t>
      </w:r>
      <w:r w:rsidR="008F24E1">
        <w:rPr>
          <w:lang w:eastAsia="zh-CN"/>
        </w:rPr>
        <w:t xml:space="preserve">the </w:t>
      </w:r>
      <w:r w:rsidR="000A74EB">
        <w:rPr>
          <w:lang w:eastAsia="zh-CN"/>
        </w:rPr>
        <w:t xml:space="preserve">LTE V2X </w:t>
      </w:r>
      <w:r w:rsidR="008F24E1">
        <w:rPr>
          <w:lang w:eastAsia="zh-CN"/>
        </w:rPr>
        <w:t>synch</w:t>
      </w:r>
      <w:r w:rsidR="000A74EB">
        <w:rPr>
          <w:lang w:eastAsia="zh-CN"/>
        </w:rPr>
        <w:t xml:space="preserve">ronization procedure. </w:t>
      </w:r>
    </w:p>
    <w:p w14:paraId="23BCE070" w14:textId="19FDBBEC" w:rsidR="00EA4F69" w:rsidRDefault="000A74EB" w:rsidP="00275DDD">
      <w:pPr>
        <w:jc w:val="both"/>
        <w:rPr>
          <w:i/>
          <w:u w:val="single"/>
          <w:lang w:eastAsia="zh-CN"/>
        </w:rPr>
      </w:pPr>
      <w:r>
        <w:rPr>
          <w:lang w:eastAsia="zh-CN"/>
        </w:rPr>
        <w:t xml:space="preserve">As motivation, </w:t>
      </w:r>
      <w:r w:rsidR="00275DDD">
        <w:rPr>
          <w:lang w:eastAsia="zh-CN"/>
        </w:rPr>
        <w:t xml:space="preserve">let’s </w:t>
      </w:r>
      <w:r>
        <w:rPr>
          <w:lang w:eastAsia="zh-CN"/>
        </w:rPr>
        <w:t xml:space="preserve">consider the example of </w:t>
      </w:r>
      <w:r w:rsidR="00275DDD">
        <w:rPr>
          <w:lang w:eastAsia="zh-CN"/>
        </w:rPr>
        <w:t xml:space="preserve">out-of-coverage </w:t>
      </w:r>
      <w:r>
        <w:rPr>
          <w:lang w:eastAsia="zh-CN"/>
        </w:rPr>
        <w:t>operation with GNSS pre-configured as the highest priority</w:t>
      </w:r>
      <w:r w:rsidR="00275DDD">
        <w:rPr>
          <w:lang w:eastAsia="zh-CN"/>
        </w:rPr>
        <w:t>. In such case, the priority of the synchronization source types is given as follows:</w:t>
      </w:r>
    </w:p>
    <w:p w14:paraId="39AF1358" w14:textId="6057CF69" w:rsidR="00275DDD" w:rsidRPr="00F225FF" w:rsidRDefault="00275DDD" w:rsidP="00275DDD">
      <w:pPr>
        <w:jc w:val="both"/>
        <w:rPr>
          <w:i/>
          <w:u w:val="single"/>
          <w:lang w:eastAsia="zh-CN"/>
        </w:rPr>
      </w:pPr>
      <w:r w:rsidRPr="00F225FF">
        <w:rPr>
          <w:i/>
          <w:u w:val="single"/>
          <w:lang w:eastAsia="zh-CN"/>
        </w:rPr>
        <w:t>Priority of synchronization source types with out-of-coverage with GNSS (pre)configured as highest priority:</w:t>
      </w:r>
    </w:p>
    <w:p w14:paraId="0C85F9E1" w14:textId="77777777" w:rsidR="00275DDD" w:rsidRPr="00F225FF" w:rsidRDefault="00275DDD" w:rsidP="00275DDD">
      <w:pPr>
        <w:pStyle w:val="ListParagraph"/>
        <w:numPr>
          <w:ilvl w:val="0"/>
          <w:numId w:val="43"/>
        </w:numPr>
        <w:rPr>
          <w:lang w:val="en-US" w:eastAsia="zh-CN"/>
        </w:rPr>
      </w:pPr>
      <w:r w:rsidRPr="00F225FF">
        <w:rPr>
          <w:lang w:val="en-US" w:eastAsia="zh-CN"/>
        </w:rPr>
        <w:t>GNSS</w:t>
      </w:r>
    </w:p>
    <w:p w14:paraId="0ACFD73A" w14:textId="77777777" w:rsidR="00275DDD" w:rsidRPr="00F225FF" w:rsidRDefault="00275DDD" w:rsidP="00275DDD">
      <w:pPr>
        <w:pStyle w:val="ListParagraph"/>
        <w:numPr>
          <w:ilvl w:val="0"/>
          <w:numId w:val="43"/>
        </w:numPr>
        <w:rPr>
          <w:lang w:val="en-US" w:eastAsia="zh-CN"/>
        </w:rPr>
      </w:pPr>
      <w:r w:rsidRPr="00F225FF">
        <w:rPr>
          <w:lang w:val="en-US" w:eastAsia="zh-CN"/>
        </w:rPr>
        <w:t xml:space="preserve">SyncRef UEs directly synchronized to eNB </w:t>
      </w:r>
      <w:r w:rsidRPr="00F225FF">
        <w:rPr>
          <w:lang w:val="en-US" w:eastAsia="zh-CN"/>
        </w:rPr>
        <w:br/>
        <w:t>(SLSSID in slss_net, INC = 1)</w:t>
      </w:r>
    </w:p>
    <w:p w14:paraId="62807F2B" w14:textId="77777777" w:rsidR="00275DDD" w:rsidRPr="00F225FF" w:rsidRDefault="00275DDD" w:rsidP="00275DDD">
      <w:pPr>
        <w:pStyle w:val="ListParagraph"/>
        <w:numPr>
          <w:ilvl w:val="0"/>
          <w:numId w:val="43"/>
        </w:numPr>
        <w:rPr>
          <w:lang w:val="en-US" w:eastAsia="zh-CN"/>
        </w:rPr>
      </w:pPr>
      <w:r w:rsidRPr="00F225FF">
        <w:rPr>
          <w:lang w:val="en-US" w:eastAsia="zh-CN"/>
        </w:rPr>
        <w:t xml:space="preserve">SyncRef UEs directly synchronized to GNSS </w:t>
      </w:r>
      <w:r w:rsidRPr="00F225FF">
        <w:rPr>
          <w:lang w:val="en-US" w:eastAsia="zh-CN"/>
        </w:rPr>
        <w:br/>
        <w:t>(SLSSID = 0, INC = 1 /OR/ SLSSID = 0, resource = 3)</w:t>
      </w:r>
    </w:p>
    <w:p w14:paraId="769B902D" w14:textId="77777777" w:rsidR="00275DDD" w:rsidRPr="00F225FF" w:rsidRDefault="00275DDD" w:rsidP="00275DDD">
      <w:pPr>
        <w:pStyle w:val="ListParagraph"/>
        <w:numPr>
          <w:ilvl w:val="0"/>
          <w:numId w:val="43"/>
        </w:numPr>
        <w:rPr>
          <w:lang w:val="en-US" w:eastAsia="zh-CN"/>
        </w:rPr>
      </w:pPr>
      <w:r w:rsidRPr="00F225FF">
        <w:rPr>
          <w:lang w:val="en-US" w:eastAsia="zh-CN"/>
        </w:rPr>
        <w:t xml:space="preserve">SyncRef UEs in-directly synchronized to eNB </w:t>
      </w:r>
      <w:r w:rsidRPr="00F225FF">
        <w:rPr>
          <w:lang w:val="en-US" w:eastAsia="zh-CN"/>
        </w:rPr>
        <w:br/>
        <w:t>(SLSSID in slss_net, INC = 0)</w:t>
      </w:r>
    </w:p>
    <w:p w14:paraId="48F6FC58" w14:textId="77777777" w:rsidR="00275DDD" w:rsidRPr="00F225FF" w:rsidRDefault="00275DDD" w:rsidP="00275DDD">
      <w:pPr>
        <w:pStyle w:val="ListParagraph"/>
        <w:numPr>
          <w:ilvl w:val="0"/>
          <w:numId w:val="43"/>
        </w:numPr>
        <w:rPr>
          <w:lang w:val="en-US" w:eastAsia="zh-CN"/>
        </w:rPr>
      </w:pPr>
      <w:r w:rsidRPr="00F225FF">
        <w:rPr>
          <w:lang w:val="en-US" w:eastAsia="zh-CN"/>
        </w:rPr>
        <w:t>SyncRef UEs in-directly synchronized to GNSS</w:t>
      </w:r>
      <w:r w:rsidRPr="00F225FF">
        <w:rPr>
          <w:lang w:val="en-US" w:eastAsia="zh-CN"/>
        </w:rPr>
        <w:br/>
        <w:t>(SLSSID = 0, INC = FALSE &amp; resource 1 or 2)</w:t>
      </w:r>
    </w:p>
    <w:p w14:paraId="463B8852" w14:textId="77777777" w:rsidR="00275DDD" w:rsidRPr="00F225FF" w:rsidRDefault="00275DDD" w:rsidP="00275DDD">
      <w:pPr>
        <w:pStyle w:val="ListParagraph"/>
        <w:numPr>
          <w:ilvl w:val="0"/>
          <w:numId w:val="43"/>
        </w:numPr>
        <w:rPr>
          <w:lang w:val="en-US" w:eastAsia="zh-CN"/>
        </w:rPr>
      </w:pPr>
      <w:r w:rsidRPr="00F225FF">
        <w:rPr>
          <w:lang w:val="en-US" w:eastAsia="zh-CN"/>
        </w:rPr>
        <w:t>SyncRef UEs in-directly synchronized to GNSS via OOC UE</w:t>
      </w:r>
      <w:r w:rsidRPr="00F225FF">
        <w:rPr>
          <w:lang w:val="en-US" w:eastAsia="zh-CN"/>
        </w:rPr>
        <w:br/>
        <w:t>(SLSS ID = 169, INC = False; with three resources configured)</w:t>
      </w:r>
    </w:p>
    <w:p w14:paraId="74E98F26" w14:textId="77777777" w:rsidR="00275DDD" w:rsidRPr="00F225FF" w:rsidRDefault="00275DDD" w:rsidP="00275DDD">
      <w:pPr>
        <w:pStyle w:val="ListParagraph"/>
        <w:numPr>
          <w:ilvl w:val="0"/>
          <w:numId w:val="43"/>
        </w:numPr>
        <w:rPr>
          <w:lang w:val="en-US" w:eastAsia="zh-CN"/>
        </w:rPr>
      </w:pPr>
      <w:r w:rsidRPr="00F225FF">
        <w:rPr>
          <w:lang w:val="en-US" w:eastAsia="zh-CN"/>
        </w:rPr>
        <w:t>Independent SyncRef UEs</w:t>
      </w:r>
    </w:p>
    <w:p w14:paraId="3F258B15" w14:textId="77777777" w:rsidR="00275DDD" w:rsidRDefault="00275DDD" w:rsidP="00275DDD">
      <w:pPr>
        <w:jc w:val="both"/>
        <w:rPr>
          <w:lang w:eastAsia="zh-CN"/>
        </w:rPr>
      </w:pPr>
      <w:r>
        <w:rPr>
          <w:lang w:eastAsia="zh-CN"/>
        </w:rPr>
        <w:t>In this scenario, unless the UE is directly synchronized to GNSS (highest priority) is required to constantly perform a full (synchronous and asynchronous) search for other SyncRef UEs and reselect if a higher priority source is found. This requires the UE to implement a searcher for sidelink synchronization that is constantly running asynchronous to the data reception operation (i.e. UE needs to be able to handle two asynchronous timings – one for data transmission and reception, and an asynchronous timing for searcher operation). While some allowance (0.5% for a sidelink carrier) of dropping V2X communication data reception are allowed by RAN4 specification [36.133], it may not be desired to drop V2X data reception unless really needed.</w:t>
      </w:r>
    </w:p>
    <w:p w14:paraId="1E557C39" w14:textId="7EBEA755" w:rsidR="00275DDD" w:rsidRDefault="00275DDD" w:rsidP="00275DDD">
      <w:pPr>
        <w:jc w:val="both"/>
        <w:rPr>
          <w:lang w:eastAsia="zh-CN"/>
        </w:rPr>
      </w:pPr>
      <w:r>
        <w:rPr>
          <w:lang w:eastAsia="zh-CN"/>
        </w:rPr>
        <w:t xml:space="preserve">However, if we consider the scenario of out-of-coverage operation for V2X in an ITS channel (no eNB coverage), we can potentially limit the attention to GNSS and SyncRef UEs directly or in-directly synchronized to GNSS. In such a case, if we further remove the consideration of an independent synchronization source, then the synchronization mechanism reduces to a synchronization search only. In other words, much of the complexity in synchronization arises from mixing of eNB and GNSS synchronization sources, and handling of independent synchronization source. </w:t>
      </w:r>
    </w:p>
    <w:p w14:paraId="732662E9" w14:textId="66A5ED93" w:rsidR="000A74EB" w:rsidRDefault="000A74EB" w:rsidP="00275DDD">
      <w:pPr>
        <w:jc w:val="both"/>
        <w:rPr>
          <w:lang w:eastAsia="zh-CN"/>
        </w:rPr>
      </w:pPr>
      <w:r>
        <w:rPr>
          <w:lang w:eastAsia="zh-CN"/>
        </w:rPr>
        <w:t xml:space="preserve">In realistic scenarios like: (a) urban driving where GNSS coverage is spotty, and (b) </w:t>
      </w:r>
      <w:r w:rsidR="00EE3405">
        <w:rPr>
          <w:lang w:eastAsia="zh-CN"/>
        </w:rPr>
        <w:t xml:space="preserve">tunnel scenario with GNSS coverage outside the tunnels: </w:t>
      </w:r>
      <w:r>
        <w:rPr>
          <w:lang w:eastAsia="zh-CN"/>
        </w:rPr>
        <w:t xml:space="preserve">the </w:t>
      </w:r>
      <w:r w:rsidR="00EE3405">
        <w:rPr>
          <w:lang w:eastAsia="zh-CN"/>
        </w:rPr>
        <w:t xml:space="preserve">vehicular </w:t>
      </w:r>
      <w:r>
        <w:rPr>
          <w:lang w:eastAsia="zh-CN"/>
        </w:rPr>
        <w:t>UE will have GNSS coverage certain times and may lose it for some time. In such scenario</w:t>
      </w:r>
      <w:r w:rsidR="00EE3405">
        <w:rPr>
          <w:lang w:eastAsia="zh-CN"/>
        </w:rPr>
        <w:t>(s)</w:t>
      </w:r>
      <w:r>
        <w:rPr>
          <w:lang w:eastAsia="zh-CN"/>
        </w:rPr>
        <w:t>, even when UE has lost GNSS, an asynchronous search for SyncRef UEs is not needed in most cases as the UE’s oscillator would not have drifted significantly. From a UE complexity and system performance viewpoint, two enhancements can then help in such realistic scenario:</w:t>
      </w:r>
    </w:p>
    <w:p w14:paraId="069804CF" w14:textId="3749B774" w:rsidR="00EE3405" w:rsidRDefault="00EE3405" w:rsidP="00EE3405">
      <w:pPr>
        <w:pStyle w:val="ListParagraph"/>
        <w:numPr>
          <w:ilvl w:val="0"/>
          <w:numId w:val="45"/>
        </w:numPr>
        <w:jc w:val="both"/>
        <w:rPr>
          <w:lang w:eastAsia="zh-CN"/>
        </w:rPr>
      </w:pPr>
      <w:r>
        <w:rPr>
          <w:lang w:eastAsia="zh-CN"/>
        </w:rPr>
        <w:t>Relaxed time/frequency synchronization error requirements for NR V2X sidelink transmission and reception, as the current requirements of +-12Ts are overly stringent and can be optimized for V2X use case.</w:t>
      </w:r>
    </w:p>
    <w:p w14:paraId="0CF023D3" w14:textId="3169C462" w:rsidR="00EE3405" w:rsidRDefault="00EE3405" w:rsidP="00B51E7C">
      <w:pPr>
        <w:pStyle w:val="ListParagraph"/>
        <w:numPr>
          <w:ilvl w:val="0"/>
          <w:numId w:val="45"/>
        </w:numPr>
        <w:jc w:val="both"/>
        <w:rPr>
          <w:lang w:eastAsia="zh-CN"/>
        </w:rPr>
      </w:pPr>
      <w:r>
        <w:rPr>
          <w:lang w:eastAsia="zh-CN"/>
        </w:rPr>
        <w:t>Reduced complexity synchronization procedure to allow for synchronous-only synchronization source search and/or time/frequency synchronization adjustment.</w:t>
      </w:r>
    </w:p>
    <w:p w14:paraId="7FEE9924" w14:textId="720F580F" w:rsidR="00EE3405" w:rsidRDefault="00EE3405" w:rsidP="00EE3405">
      <w:pPr>
        <w:jc w:val="both"/>
        <w:rPr>
          <w:lang w:eastAsia="zh-CN"/>
        </w:rPr>
      </w:pPr>
      <w:r>
        <w:rPr>
          <w:lang w:eastAsia="zh-CN"/>
        </w:rPr>
        <w:t xml:space="preserve">For (2) above, we can potentially study both SLSS based and non-SLSS based synchronization procedures. The motivation is to consider the case when the </w:t>
      </w:r>
      <w:r w:rsidRPr="00EE3405">
        <w:rPr>
          <w:lang w:eastAsia="zh-CN"/>
        </w:rPr>
        <w:t xml:space="preserve">UE was synchronized to GNSS/eNB/gNB/SyncRef UE at a prior </w:t>
      </w:r>
      <w:r w:rsidR="0002618E" w:rsidRPr="00EE3405">
        <w:rPr>
          <w:lang w:eastAsia="zh-CN"/>
        </w:rPr>
        <w:t>time and</w:t>
      </w:r>
      <w:r w:rsidRPr="00EE3405">
        <w:rPr>
          <w:lang w:eastAsia="zh-CN"/>
        </w:rPr>
        <w:t xml:space="preserve"> </w:t>
      </w:r>
      <w:r w:rsidR="0002618E">
        <w:rPr>
          <w:lang w:eastAsia="zh-CN"/>
        </w:rPr>
        <w:t xml:space="preserve">has not drifted significantly (such that it </w:t>
      </w:r>
      <w:r w:rsidR="00E41A78">
        <w:rPr>
          <w:lang w:eastAsia="zh-CN"/>
        </w:rPr>
        <w:t xml:space="preserve">can </w:t>
      </w:r>
      <w:r w:rsidRPr="00EE3405">
        <w:rPr>
          <w:lang w:eastAsia="zh-CN"/>
        </w:rPr>
        <w:t xml:space="preserve">still </w:t>
      </w:r>
      <w:r w:rsidR="00E41A78">
        <w:rPr>
          <w:lang w:eastAsia="zh-CN"/>
        </w:rPr>
        <w:t>receive</w:t>
      </w:r>
      <w:r w:rsidRPr="00EE3405">
        <w:rPr>
          <w:lang w:eastAsia="zh-CN"/>
        </w:rPr>
        <w:t xml:space="preserve"> packets from other synchronized UEs</w:t>
      </w:r>
      <w:r w:rsidR="0002618E">
        <w:rPr>
          <w:lang w:eastAsia="zh-CN"/>
        </w:rPr>
        <w:t xml:space="preserve">). For SLSS-based, this will entail studying if we can perform synchronized search only for SyncRef UEs. For non-SLSS based, this will entail studying if we can derive timing from other UEs from which we can receive packets. </w:t>
      </w:r>
    </w:p>
    <w:p w14:paraId="19781E6F" w14:textId="4509503D" w:rsidR="00665898" w:rsidRDefault="00665898" w:rsidP="00665898">
      <w:pPr>
        <w:jc w:val="both"/>
        <w:rPr>
          <w:lang w:eastAsia="zh-CN"/>
        </w:rPr>
      </w:pPr>
      <w:bookmarkStart w:id="2" w:name="_Hlk534969581"/>
      <w:bookmarkStart w:id="3" w:name="_Hlk521575266"/>
      <w:r w:rsidRPr="00EE3405">
        <w:rPr>
          <w:b/>
          <w:lang w:eastAsia="zh-CN"/>
        </w:rPr>
        <w:lastRenderedPageBreak/>
        <w:t xml:space="preserve">Proposal </w:t>
      </w:r>
      <w:r w:rsidR="008B3985">
        <w:rPr>
          <w:b/>
          <w:lang w:eastAsia="zh-CN"/>
        </w:rPr>
        <w:t>4</w:t>
      </w:r>
      <w:r w:rsidRPr="00EE3405">
        <w:rPr>
          <w:b/>
          <w:lang w:eastAsia="zh-CN"/>
        </w:rPr>
        <w:t>:</w:t>
      </w:r>
      <w:r>
        <w:rPr>
          <w:lang w:eastAsia="zh-CN"/>
        </w:rPr>
        <w:t xml:space="preserve"> Revaluate the time/frequency error requirements for NR V2X data/control and synchronization signal transmissions.</w:t>
      </w:r>
    </w:p>
    <w:p w14:paraId="149862BD" w14:textId="11581B57" w:rsidR="003F385C" w:rsidRDefault="00EE3405" w:rsidP="00EA4F69">
      <w:pPr>
        <w:jc w:val="both"/>
        <w:rPr>
          <w:lang w:eastAsia="zh-CN"/>
        </w:rPr>
      </w:pPr>
      <w:r w:rsidRPr="00EE3405">
        <w:rPr>
          <w:b/>
          <w:lang w:eastAsia="zh-CN"/>
        </w:rPr>
        <w:t xml:space="preserve">Proposal </w:t>
      </w:r>
      <w:r w:rsidR="008B3985">
        <w:rPr>
          <w:b/>
          <w:lang w:eastAsia="zh-CN"/>
        </w:rPr>
        <w:t>5</w:t>
      </w:r>
      <w:r w:rsidRPr="00EE3405">
        <w:rPr>
          <w:lang w:eastAsia="zh-CN"/>
        </w:rPr>
        <w:t xml:space="preserve">:  </w:t>
      </w:r>
      <w:r w:rsidR="005E6915">
        <w:rPr>
          <w:lang w:eastAsia="zh-CN"/>
        </w:rPr>
        <w:t>Introduce</w:t>
      </w:r>
      <w:r w:rsidRPr="00EE3405">
        <w:rPr>
          <w:lang w:eastAsia="zh-CN"/>
        </w:rPr>
        <w:t xml:space="preserve"> reduced complexity synchronization procedure for NR V2X to address</w:t>
      </w:r>
      <w:r>
        <w:rPr>
          <w:b/>
          <w:lang w:eastAsia="zh-CN"/>
        </w:rPr>
        <w:t xml:space="preserve"> </w:t>
      </w:r>
      <w:r w:rsidRPr="00EE3405">
        <w:rPr>
          <w:lang w:eastAsia="zh-CN"/>
        </w:rPr>
        <w:t xml:space="preserve">the scenario wherein the UE was synchronized to GNSS/eNB/gNB/SyncRef UE at a prior </w:t>
      </w:r>
      <w:r w:rsidR="0002618E" w:rsidRPr="00EE3405">
        <w:rPr>
          <w:lang w:eastAsia="zh-CN"/>
        </w:rPr>
        <w:t>time and</w:t>
      </w:r>
      <w:r w:rsidRPr="00EE3405">
        <w:rPr>
          <w:lang w:eastAsia="zh-CN"/>
        </w:rPr>
        <w:t xml:space="preserve"> </w:t>
      </w:r>
      <w:r w:rsidR="0002618E">
        <w:rPr>
          <w:lang w:eastAsia="zh-CN"/>
        </w:rPr>
        <w:t xml:space="preserve">has not drifted significantly (e.g. </w:t>
      </w:r>
      <w:r w:rsidRPr="00EE3405">
        <w:rPr>
          <w:lang w:eastAsia="zh-CN"/>
        </w:rPr>
        <w:t>can still receive packets from other synchronized UEs</w:t>
      </w:r>
      <w:bookmarkEnd w:id="2"/>
      <w:r w:rsidR="0002618E">
        <w:rPr>
          <w:lang w:eastAsia="zh-CN"/>
        </w:rPr>
        <w:t>)</w:t>
      </w:r>
      <w:r w:rsidRPr="00EE3405">
        <w:rPr>
          <w:lang w:eastAsia="zh-CN"/>
        </w:rPr>
        <w:t>.</w:t>
      </w:r>
      <w:r w:rsidR="0002618E">
        <w:rPr>
          <w:lang w:eastAsia="zh-CN"/>
        </w:rPr>
        <w:t xml:space="preserve"> </w:t>
      </w:r>
    </w:p>
    <w:p w14:paraId="02ABF5D7" w14:textId="41963BB5" w:rsidR="00C61F1F" w:rsidRDefault="00C61F1F" w:rsidP="00963443">
      <w:pPr>
        <w:pStyle w:val="Heading2"/>
        <w:numPr>
          <w:ilvl w:val="1"/>
          <w:numId w:val="17"/>
        </w:numPr>
        <w:rPr>
          <w:lang w:eastAsia="zh-CN"/>
        </w:rPr>
      </w:pPr>
      <w:bookmarkStart w:id="4" w:name="_GoBack"/>
      <w:bookmarkEnd w:id="3"/>
      <w:bookmarkEnd w:id="4"/>
      <w:r w:rsidRPr="007A0A0C">
        <w:rPr>
          <w:lang w:eastAsia="zh-CN"/>
        </w:rPr>
        <w:t>R</w:t>
      </w:r>
      <w:r w:rsidRPr="00EE3405">
        <w:rPr>
          <w:lang w:eastAsia="zh-CN"/>
        </w:rPr>
        <w:t>educed complexity synchronization procedure for NR V2X</w:t>
      </w:r>
    </w:p>
    <w:p w14:paraId="3B7D7901" w14:textId="793D0FA6" w:rsidR="00C61F1F" w:rsidRPr="009E529A" w:rsidRDefault="00C61F1F" w:rsidP="007A0A0C">
      <w:pPr>
        <w:jc w:val="both"/>
        <w:rPr>
          <w:lang w:eastAsia="zh-CN"/>
        </w:rPr>
      </w:pPr>
      <w:r>
        <w:rPr>
          <w:lang w:eastAsia="zh-CN"/>
        </w:rPr>
        <w:t xml:space="preserve">In this section, we evaluate two potential reduced complexity synchronization procedures for NR V2X to address the </w:t>
      </w:r>
      <w:r w:rsidRPr="00EE3405">
        <w:rPr>
          <w:lang w:eastAsia="zh-CN"/>
        </w:rPr>
        <w:t xml:space="preserve">scenario wherein the UE was synchronized to GNSS/eNB/gNB/SyncRef UE at a prior time and </w:t>
      </w:r>
      <w:r>
        <w:rPr>
          <w:lang w:eastAsia="zh-CN"/>
        </w:rPr>
        <w:t>has not drifted significantly. Simulation results are provided to motivate the support of such procedures for NR V2X.</w:t>
      </w:r>
    </w:p>
    <w:p w14:paraId="6B125477" w14:textId="368E4BA4" w:rsidR="00C61F1F" w:rsidRDefault="00C61F1F" w:rsidP="007A0A0C">
      <w:pPr>
        <w:pStyle w:val="Heading2"/>
        <w:numPr>
          <w:ilvl w:val="2"/>
          <w:numId w:val="17"/>
        </w:numPr>
        <w:rPr>
          <w:lang w:eastAsia="zh-CN"/>
        </w:rPr>
      </w:pPr>
      <w:bookmarkStart w:id="5" w:name="_Ref534967876"/>
      <w:r>
        <w:rPr>
          <w:lang w:eastAsia="zh-CN"/>
        </w:rPr>
        <w:t>Non-SLSS based synchronization</w:t>
      </w:r>
      <w:bookmarkEnd w:id="5"/>
    </w:p>
    <w:p w14:paraId="0BF8A1A2" w14:textId="0E321156" w:rsidR="00C61F1F" w:rsidRDefault="00C61F1F" w:rsidP="007A0A0C">
      <w:pPr>
        <w:jc w:val="both"/>
        <w:rPr>
          <w:lang w:eastAsia="zh-CN"/>
        </w:rPr>
      </w:pPr>
      <w:r>
        <w:rPr>
          <w:lang w:eastAsia="zh-CN"/>
        </w:rPr>
        <w:t>In non-SLSS based synchro</w:t>
      </w:r>
      <w:r w:rsidR="00E5485F">
        <w:rPr>
          <w:lang w:eastAsia="zh-CN"/>
        </w:rPr>
        <w:t>nization procedure, once the UE loses GNSS synchronization, but it can still receive packets from other GNSS-synchronised UEs (since its oscillator has not drifted significantly), then it can derive the time/frequency synchronization from the DMRS of the received data.</w:t>
      </w:r>
    </w:p>
    <w:p w14:paraId="0EB5ED22" w14:textId="4A7D79D5" w:rsidR="00E5485F" w:rsidRPr="00D35A3E" w:rsidRDefault="00E5485F" w:rsidP="00E5485F">
      <w:pPr>
        <w:jc w:val="both"/>
        <w:rPr>
          <w:lang w:eastAsia="zh-CN"/>
        </w:rPr>
      </w:pPr>
      <w:r>
        <w:rPr>
          <w:lang w:eastAsia="zh-CN"/>
        </w:rPr>
        <w:t>In terms of signalling, the only indication needed is to include the GNSS coverage state (yes/no) in the UEs transmission</w:t>
      </w:r>
      <w:r w:rsidR="009E529A">
        <w:rPr>
          <w:lang w:eastAsia="zh-CN"/>
        </w:rPr>
        <w:t xml:space="preserve"> (e.g. MAC header)</w:t>
      </w:r>
      <w:r>
        <w:rPr>
          <w:lang w:eastAsia="zh-CN"/>
        </w:rPr>
        <w:t>. The current synchronization procedure specified for SLSS can simply be extended, for example, add specification changes of the likes of the following:</w:t>
      </w:r>
    </w:p>
    <w:p w14:paraId="7456F575" w14:textId="77777777" w:rsidR="00E5485F" w:rsidRDefault="00E5485F" w:rsidP="00E5485F">
      <w:pPr>
        <w:pStyle w:val="ListParagraph"/>
        <w:numPr>
          <w:ilvl w:val="0"/>
          <w:numId w:val="48"/>
        </w:numPr>
        <w:jc w:val="both"/>
        <w:rPr>
          <w:lang w:eastAsia="zh-CN"/>
        </w:rPr>
      </w:pPr>
      <w:r>
        <w:rPr>
          <w:lang w:eastAsia="zh-CN"/>
        </w:rPr>
        <w:t>If GNSS coverage is not available</w:t>
      </w:r>
    </w:p>
    <w:p w14:paraId="47138DFA" w14:textId="77777777" w:rsidR="00E5485F" w:rsidRDefault="00E5485F" w:rsidP="00E5485F">
      <w:pPr>
        <w:pStyle w:val="ListParagraph"/>
        <w:numPr>
          <w:ilvl w:val="1"/>
          <w:numId w:val="48"/>
        </w:numPr>
        <w:jc w:val="both"/>
        <w:rPr>
          <w:lang w:eastAsia="zh-CN"/>
        </w:rPr>
      </w:pPr>
      <w:r>
        <w:rPr>
          <w:lang w:eastAsia="zh-CN"/>
        </w:rPr>
        <w:t>If the UE can receive decode packet from another UE (potential SynchRef-noSLSS UE) and determines the GNSSCoverage indicator in the MAC header of the packet to be set to true; and</w:t>
      </w:r>
    </w:p>
    <w:p w14:paraId="543A8F0E" w14:textId="77777777" w:rsidR="00E5485F" w:rsidRDefault="00E5485F" w:rsidP="00E5485F">
      <w:pPr>
        <w:pStyle w:val="ListParagraph"/>
        <w:numPr>
          <w:ilvl w:val="1"/>
          <w:numId w:val="48"/>
        </w:numPr>
        <w:jc w:val="both"/>
        <w:rPr>
          <w:lang w:eastAsia="zh-CN"/>
        </w:rPr>
      </w:pPr>
      <w:r>
        <w:rPr>
          <w:lang w:eastAsia="zh-CN"/>
        </w:rPr>
        <w:t>If the RSRP measured on the DMRS of the PSSCH exceeds a configured threshold; and</w:t>
      </w:r>
    </w:p>
    <w:p w14:paraId="658EE0C1" w14:textId="77777777" w:rsidR="00E5485F" w:rsidRDefault="00E5485F" w:rsidP="00E5485F">
      <w:pPr>
        <w:pStyle w:val="ListParagraph"/>
        <w:numPr>
          <w:ilvl w:val="1"/>
          <w:numId w:val="48"/>
        </w:numPr>
        <w:jc w:val="both"/>
        <w:rPr>
          <w:lang w:eastAsia="zh-CN"/>
        </w:rPr>
      </w:pPr>
      <w:r>
        <w:rPr>
          <w:lang w:eastAsia="zh-CN"/>
        </w:rPr>
        <w:t xml:space="preserve">If the RSRP measured on the DMRS of the PSSCH exceeds the last measured RSRP of the previously selected SynchRef-noSLSS UE; </w:t>
      </w:r>
    </w:p>
    <w:p w14:paraId="35512FB2" w14:textId="77777777" w:rsidR="00E5485F" w:rsidRDefault="00E5485F" w:rsidP="00E5485F">
      <w:pPr>
        <w:pStyle w:val="ListParagraph"/>
        <w:numPr>
          <w:ilvl w:val="1"/>
          <w:numId w:val="48"/>
        </w:numPr>
        <w:jc w:val="both"/>
        <w:rPr>
          <w:lang w:eastAsia="zh-CN"/>
        </w:rPr>
      </w:pPr>
      <w:r>
        <w:rPr>
          <w:lang w:eastAsia="zh-CN"/>
        </w:rPr>
        <w:t>then</w:t>
      </w:r>
    </w:p>
    <w:p w14:paraId="069F8281" w14:textId="77777777" w:rsidR="00E5485F" w:rsidRPr="00D35A3E" w:rsidRDefault="00E5485F" w:rsidP="00E5485F">
      <w:pPr>
        <w:pStyle w:val="ListParagraph"/>
        <w:numPr>
          <w:ilvl w:val="2"/>
          <w:numId w:val="48"/>
        </w:numPr>
        <w:jc w:val="both"/>
        <w:rPr>
          <w:lang w:eastAsia="zh-CN"/>
        </w:rPr>
      </w:pPr>
      <w:r>
        <w:rPr>
          <w:lang w:eastAsia="zh-CN"/>
        </w:rPr>
        <w:t xml:space="preserve">Select the potential SynchRef-noSLSS UE as the synchronization reference for time/frequency synchronization </w:t>
      </w:r>
    </w:p>
    <w:p w14:paraId="0FBADCD1" w14:textId="5B0B1427" w:rsidR="00E5485F" w:rsidRDefault="00E5485F" w:rsidP="007A0A0C">
      <w:pPr>
        <w:jc w:val="both"/>
        <w:rPr>
          <w:lang w:eastAsia="zh-CN"/>
        </w:rPr>
      </w:pPr>
      <w:r>
        <w:rPr>
          <w:lang w:eastAsia="zh-CN"/>
        </w:rPr>
        <w:t>Note that such a procedure will be supplement to SLSS-based synchronization.</w:t>
      </w:r>
    </w:p>
    <w:p w14:paraId="19509F5C" w14:textId="77777777" w:rsidR="000875C7" w:rsidRDefault="000875C7" w:rsidP="00986590">
      <w:pPr>
        <w:jc w:val="both"/>
        <w:rPr>
          <w:b/>
          <w:lang w:eastAsia="zh-CN"/>
        </w:rPr>
      </w:pPr>
    </w:p>
    <w:p w14:paraId="7EB3B55C" w14:textId="267ADEA1" w:rsidR="00986590" w:rsidRDefault="00986590" w:rsidP="00986590">
      <w:pPr>
        <w:jc w:val="both"/>
        <w:rPr>
          <w:lang w:eastAsia="zh-CN"/>
        </w:rPr>
      </w:pPr>
      <w:bookmarkStart w:id="6" w:name="_Hlk534969593"/>
      <w:r w:rsidRPr="005C36CF">
        <w:rPr>
          <w:b/>
          <w:lang w:eastAsia="zh-CN"/>
        </w:rPr>
        <w:t xml:space="preserve">Proposal </w:t>
      </w:r>
      <w:r w:rsidR="008B3985">
        <w:rPr>
          <w:b/>
          <w:lang w:eastAsia="zh-CN"/>
        </w:rPr>
        <w:t>6</w:t>
      </w:r>
      <w:r w:rsidRPr="005C36CF">
        <w:rPr>
          <w:b/>
          <w:lang w:eastAsia="zh-CN"/>
        </w:rPr>
        <w:t>:</w:t>
      </w:r>
      <w:r>
        <w:rPr>
          <w:lang w:eastAsia="zh-CN"/>
        </w:rPr>
        <w:t xml:space="preserve"> Introduce non-SLSS based synchronization enhancements.</w:t>
      </w:r>
      <w:r w:rsidRPr="00EE3405">
        <w:rPr>
          <w:lang w:eastAsia="zh-CN"/>
        </w:rPr>
        <w:t xml:space="preserve"> </w:t>
      </w:r>
    </w:p>
    <w:p w14:paraId="4F418946" w14:textId="4AB7C382" w:rsidR="00986590" w:rsidRDefault="008B3985" w:rsidP="00986590">
      <w:pPr>
        <w:jc w:val="both"/>
        <w:rPr>
          <w:lang w:eastAsia="zh-CN"/>
        </w:rPr>
      </w:pPr>
      <w:r>
        <w:rPr>
          <w:b/>
          <w:lang w:eastAsia="zh-CN"/>
        </w:rPr>
        <w:t>Proposal 7</w:t>
      </w:r>
      <w:r w:rsidR="00986590" w:rsidRPr="00190FEB">
        <w:rPr>
          <w:b/>
          <w:lang w:eastAsia="zh-CN"/>
        </w:rPr>
        <w:t>:</w:t>
      </w:r>
      <w:r w:rsidR="00986590">
        <w:rPr>
          <w:lang w:eastAsia="zh-CN"/>
        </w:rPr>
        <w:t xml:space="preserve"> Support UE transmitting its GNSS coverage state in </w:t>
      </w:r>
      <w:r w:rsidR="00D442E1">
        <w:rPr>
          <w:lang w:eastAsia="zh-CN"/>
        </w:rPr>
        <w:t xml:space="preserve">(e.g. in </w:t>
      </w:r>
      <w:r w:rsidR="00986590">
        <w:rPr>
          <w:lang w:eastAsia="zh-CN"/>
        </w:rPr>
        <w:t xml:space="preserve"> MAC header</w:t>
      </w:r>
      <w:r w:rsidR="00D442E1">
        <w:rPr>
          <w:lang w:eastAsia="zh-CN"/>
        </w:rPr>
        <w:t>)</w:t>
      </w:r>
      <w:r w:rsidR="00986590">
        <w:rPr>
          <w:lang w:eastAsia="zh-CN"/>
        </w:rPr>
        <w:t xml:space="preserve"> of its transmission to enable non-SLSS based synchronization. </w:t>
      </w:r>
    </w:p>
    <w:bookmarkEnd w:id="6"/>
    <w:p w14:paraId="531107EA" w14:textId="77777777" w:rsidR="00E5485F" w:rsidRPr="009E529A" w:rsidRDefault="00E5485F" w:rsidP="007A0A0C">
      <w:pPr>
        <w:jc w:val="both"/>
        <w:rPr>
          <w:lang w:eastAsia="zh-CN"/>
        </w:rPr>
      </w:pPr>
    </w:p>
    <w:p w14:paraId="6ACE4E50" w14:textId="06D201A8" w:rsidR="00C61F1F" w:rsidRPr="00C27F6F" w:rsidRDefault="00C61F1F" w:rsidP="00C61F1F">
      <w:pPr>
        <w:pStyle w:val="Heading2"/>
        <w:numPr>
          <w:ilvl w:val="2"/>
          <w:numId w:val="17"/>
        </w:numPr>
      </w:pPr>
      <w:r>
        <w:t>Synchronous-SLSS only based synchronization</w:t>
      </w:r>
    </w:p>
    <w:p w14:paraId="1E4F7F2B" w14:textId="1F5D3D6B" w:rsidR="00C61F1F" w:rsidRDefault="00986590" w:rsidP="007A0A0C">
      <w:pPr>
        <w:jc w:val="both"/>
        <w:rPr>
          <w:lang w:eastAsia="zh-CN"/>
        </w:rPr>
      </w:pPr>
      <w:r>
        <w:rPr>
          <w:lang w:eastAsia="zh-CN"/>
        </w:rPr>
        <w:t>For SLSS-based synchronization (as standardized in LTE V2X), once the UE loses GNSS synchronization, it needs to perform a complete asynchronous search for SLSS transmission to derive it time/frequency synchronization. However, in case the UE’s oscillators have not drifted significantly, it is entirely possible to perform the SLSS search only on a restricted window (being termed as synchronous search for SLSS in this contribution). Furthermore, note that is repeated PSS symbols are used in NR Sidelink SSB design (similar to LTE SLSS), then the window for the synchronous SLSS search is +- half of PSS symbol length (as opposed to +- half of CP). E.g., for 30kHz that corresponds to a window of ~ +-15us. For the oscillator to drift by 15us, it’</w:t>
      </w:r>
      <w:r w:rsidR="00340624">
        <w:rPr>
          <w:lang w:eastAsia="zh-CN"/>
        </w:rPr>
        <w:t xml:space="preserve">ll take over 50seconds (assuming 10ppb/sec oscillator drift) and can thus provide the UE significant time to drift and still be able to find a SLSS UE with reduced complexity search. </w:t>
      </w:r>
    </w:p>
    <w:p w14:paraId="5709E4D2" w14:textId="319C39E9" w:rsidR="000875C7" w:rsidRDefault="000875C7" w:rsidP="007A0A0C">
      <w:pPr>
        <w:jc w:val="both"/>
        <w:rPr>
          <w:lang w:eastAsia="zh-CN"/>
        </w:rPr>
      </w:pPr>
    </w:p>
    <w:p w14:paraId="51666F84" w14:textId="775BF19F" w:rsidR="000875C7" w:rsidRDefault="000875C7" w:rsidP="007A0A0C">
      <w:pPr>
        <w:jc w:val="both"/>
        <w:rPr>
          <w:lang w:eastAsia="zh-CN"/>
        </w:rPr>
      </w:pPr>
      <w:r>
        <w:rPr>
          <w:lang w:eastAsia="zh-CN"/>
        </w:rPr>
        <w:lastRenderedPageBreak/>
        <w:t>Furthermore, the specification impact is expected to be quite low as it only uses a subset of the synchronization procedure as would be specified for the baseline SLSS procedure (fully asynchronous search)</w:t>
      </w:r>
      <w:r w:rsidR="00EB7A39">
        <w:rPr>
          <w:lang w:eastAsia="zh-CN"/>
        </w:rPr>
        <w:t xml:space="preserve"> that can be used based on UE capability.</w:t>
      </w:r>
    </w:p>
    <w:p w14:paraId="40E067B3" w14:textId="77777777" w:rsidR="000875C7" w:rsidRPr="009E529A" w:rsidRDefault="000875C7" w:rsidP="007A0A0C">
      <w:pPr>
        <w:jc w:val="both"/>
        <w:rPr>
          <w:lang w:eastAsia="zh-CN"/>
        </w:rPr>
      </w:pPr>
      <w:bookmarkStart w:id="7" w:name="_Hlk534969604"/>
    </w:p>
    <w:p w14:paraId="7704F118" w14:textId="53A6241C" w:rsidR="00340624" w:rsidRDefault="00340624" w:rsidP="00340624">
      <w:pPr>
        <w:jc w:val="both"/>
        <w:rPr>
          <w:lang w:eastAsia="zh-CN"/>
        </w:rPr>
      </w:pPr>
      <w:r w:rsidRPr="00190FEB">
        <w:rPr>
          <w:b/>
          <w:lang w:eastAsia="zh-CN"/>
        </w:rPr>
        <w:t xml:space="preserve">Proposal </w:t>
      </w:r>
      <w:r w:rsidR="008B3985">
        <w:rPr>
          <w:b/>
          <w:lang w:eastAsia="zh-CN"/>
        </w:rPr>
        <w:t>8</w:t>
      </w:r>
      <w:r w:rsidRPr="00190FEB">
        <w:rPr>
          <w:b/>
          <w:lang w:eastAsia="zh-CN"/>
        </w:rPr>
        <w:t>:</w:t>
      </w:r>
      <w:r>
        <w:rPr>
          <w:lang w:eastAsia="zh-CN"/>
        </w:rPr>
        <w:t xml:space="preserve"> Introduce reduced complexity synchronous-SLSS based synchronization enhancements (with reduced search window for SyncRef UEs).</w:t>
      </w:r>
    </w:p>
    <w:p w14:paraId="54B4447A" w14:textId="22B3EE5D" w:rsidR="00EB7A39" w:rsidRDefault="00EB7A39" w:rsidP="00340624">
      <w:pPr>
        <w:jc w:val="both"/>
        <w:rPr>
          <w:lang w:eastAsia="zh-CN"/>
        </w:rPr>
      </w:pPr>
    </w:p>
    <w:p w14:paraId="6BCC2ACB" w14:textId="5197FBB4" w:rsidR="00EB7A39" w:rsidRDefault="00EB7A39" w:rsidP="00340624">
      <w:pPr>
        <w:jc w:val="both"/>
        <w:rPr>
          <w:lang w:eastAsia="zh-CN"/>
        </w:rPr>
      </w:pPr>
      <w:r w:rsidRPr="007A0A0C">
        <w:rPr>
          <w:b/>
          <w:lang w:eastAsia="zh-CN"/>
        </w:rPr>
        <w:t xml:space="preserve">Observation </w:t>
      </w:r>
      <w:r w:rsidR="008B3985">
        <w:rPr>
          <w:b/>
          <w:lang w:eastAsia="zh-CN"/>
        </w:rPr>
        <w:t>1</w:t>
      </w:r>
      <w:r w:rsidRPr="007A0A0C">
        <w:rPr>
          <w:b/>
          <w:lang w:eastAsia="zh-CN"/>
        </w:rPr>
        <w:t>:</w:t>
      </w:r>
      <w:r>
        <w:rPr>
          <w:lang w:eastAsia="zh-CN"/>
        </w:rPr>
        <w:t xml:space="preserve"> Specification impact to support reduced-complexity synchronization procedures (non-SLSS based synchronization and synchronous-SLSS based synchronization) is expected to be quite low.</w:t>
      </w:r>
    </w:p>
    <w:p w14:paraId="4EA009A6" w14:textId="7850A5A1" w:rsidR="007A0A0C" w:rsidRDefault="007A0A0C" w:rsidP="00340624">
      <w:pPr>
        <w:jc w:val="both"/>
        <w:rPr>
          <w:lang w:eastAsia="zh-CN"/>
        </w:rPr>
      </w:pPr>
      <w:r w:rsidRPr="007A0A0C">
        <w:rPr>
          <w:b/>
          <w:lang w:eastAsia="zh-CN"/>
        </w:rPr>
        <w:t>Observation 2:</w:t>
      </w:r>
      <w:r>
        <w:rPr>
          <w:lang w:eastAsia="zh-CN"/>
        </w:rPr>
        <w:t xml:space="preserve"> The reduced-complexity </w:t>
      </w:r>
      <w:r>
        <w:rPr>
          <w:lang w:eastAsia="zh-CN"/>
        </w:rPr>
        <w:t>synchronization procedures</w:t>
      </w:r>
      <w:r>
        <w:rPr>
          <w:lang w:eastAsia="zh-CN"/>
        </w:rPr>
        <w:t xml:space="preserve"> would supplement the SLSS-based synchronization and their support is expected be up to UE capability.</w:t>
      </w:r>
    </w:p>
    <w:bookmarkEnd w:id="7"/>
    <w:p w14:paraId="3E72F8DA" w14:textId="041D9200" w:rsidR="00DA3073" w:rsidRPr="00C27F6F" w:rsidRDefault="00DA3073" w:rsidP="007A0A0C">
      <w:pPr>
        <w:pStyle w:val="Heading2"/>
        <w:numPr>
          <w:ilvl w:val="1"/>
          <w:numId w:val="17"/>
        </w:numPr>
      </w:pPr>
      <w:r>
        <w:t>Simulation results</w:t>
      </w:r>
    </w:p>
    <w:p w14:paraId="19F56A8A" w14:textId="17B1D5EC" w:rsidR="00340624" w:rsidRDefault="00DA3073">
      <w:pPr>
        <w:jc w:val="both"/>
      </w:pPr>
      <w:r>
        <w:t>In this section, we compare the synchronization performance of the following synchronization mechanisms:</w:t>
      </w:r>
    </w:p>
    <w:p w14:paraId="25597B98" w14:textId="3F169850" w:rsidR="00DA3073" w:rsidRDefault="00DA3073" w:rsidP="007A0A0C">
      <w:pPr>
        <w:pStyle w:val="ListParagraph"/>
        <w:numPr>
          <w:ilvl w:val="0"/>
          <w:numId w:val="48"/>
        </w:numPr>
        <w:jc w:val="both"/>
      </w:pPr>
      <w:r>
        <w:t>Case 1: GNSS only</w:t>
      </w:r>
    </w:p>
    <w:p w14:paraId="172B5916" w14:textId="68529397" w:rsidR="00DA3073" w:rsidRDefault="00DA3073" w:rsidP="007A0A0C">
      <w:pPr>
        <w:pStyle w:val="ListParagraph"/>
        <w:numPr>
          <w:ilvl w:val="0"/>
          <w:numId w:val="48"/>
        </w:numPr>
        <w:jc w:val="both"/>
      </w:pPr>
      <w:r>
        <w:t xml:space="preserve">Case 2: GNSS only + (sync+async) SLSS </w:t>
      </w:r>
    </w:p>
    <w:p w14:paraId="325A8E98" w14:textId="4A89853F" w:rsidR="00DA3073" w:rsidRDefault="00DA3073" w:rsidP="007A0A0C">
      <w:pPr>
        <w:pStyle w:val="ListParagraph"/>
        <w:numPr>
          <w:ilvl w:val="0"/>
          <w:numId w:val="48"/>
        </w:numPr>
        <w:jc w:val="both"/>
      </w:pPr>
      <w:r>
        <w:t>Case 3: GNSS only + non-SLSS based synchronization</w:t>
      </w:r>
    </w:p>
    <w:p w14:paraId="6690380A" w14:textId="7871FCA0" w:rsidR="00DA3073" w:rsidRDefault="00DA3073" w:rsidP="007A0A0C">
      <w:pPr>
        <w:pStyle w:val="ListParagraph"/>
        <w:numPr>
          <w:ilvl w:val="0"/>
          <w:numId w:val="48"/>
        </w:numPr>
        <w:jc w:val="both"/>
      </w:pPr>
      <w:r>
        <w:t xml:space="preserve">Case 4: GNSS only + sync-SLSS based synchronization </w:t>
      </w:r>
    </w:p>
    <w:p w14:paraId="693752D7" w14:textId="6A1D4EDC" w:rsidR="00D46AF5" w:rsidRDefault="00D46AF5">
      <w:pPr>
        <w:jc w:val="both"/>
      </w:pPr>
      <w:r>
        <w:t>Case 1 corresponds to Release 14 procedure with GNSS only synchronization. When the UE goes out of GNSS coverage, the UE can still keep transmitting as long as the oscillator has not drifted enough and can guarantee to still meet the time/frequency error requirements (as required by Rel-14 specifications).</w:t>
      </w:r>
    </w:p>
    <w:p w14:paraId="6E022118" w14:textId="223C8F9F" w:rsidR="00D46AF5" w:rsidRDefault="00D46AF5">
      <w:pPr>
        <w:jc w:val="both"/>
      </w:pPr>
      <w:r>
        <w:t>Case 2 corresponds to Release 14 procedure with GNSS and SLSS based synchronization. When the UE goes out of GNSS coverage, the UE starts to look for SLSS transmissions from other UEs and selects/res</w:t>
      </w:r>
      <w:r w:rsidR="00DB582B">
        <w:t>e</w:t>
      </w:r>
      <w:r>
        <w:t xml:space="preserve">lects the highest priority SyncRef UE to derive its time/frequency synchronization. The transmission of SLSS follows the rules for Release 14 with 2 synchronization resources being configured and appropriate thresholds for SyncRef UE detection, SLSS transmission, minimum SyncRef UE S-RSRP etc. </w:t>
      </w:r>
    </w:p>
    <w:p w14:paraId="08297C98" w14:textId="25AB5889" w:rsidR="00D46AF5" w:rsidRDefault="00D46AF5">
      <w:pPr>
        <w:jc w:val="both"/>
      </w:pPr>
      <w:r>
        <w:t xml:space="preserve">Case 3 corresponds to the proposed reduced-complexity non-SLSS based </w:t>
      </w:r>
      <w:r w:rsidR="00DB582B">
        <w:t>synchronization</w:t>
      </w:r>
      <w:r>
        <w:t xml:space="preserve"> </w:t>
      </w:r>
      <w:r w:rsidR="00DB582B">
        <w:t xml:space="preserve">as described in Section </w:t>
      </w:r>
      <w:r w:rsidR="00DB582B">
        <w:fldChar w:fldCharType="begin"/>
      </w:r>
      <w:r w:rsidR="00DB582B">
        <w:instrText xml:space="preserve"> REF _Ref534967876 \r \h </w:instrText>
      </w:r>
      <w:r w:rsidR="00DB582B">
        <w:fldChar w:fldCharType="separate"/>
      </w:r>
      <w:r w:rsidR="00DB582B">
        <w:t>3.4.1</w:t>
      </w:r>
      <w:r w:rsidR="00DB582B">
        <w:fldChar w:fldCharType="end"/>
      </w:r>
      <w:r w:rsidR="00DB582B">
        <w:t>. When the UE goes out of GNSS coverage, but can still receive packets from another UE within GNSS coverage, then it derives its time/frequency synchronization based on DMRS of the received packet.</w:t>
      </w:r>
    </w:p>
    <w:p w14:paraId="686E4419" w14:textId="7BAA7AE9" w:rsidR="00D46AF5" w:rsidRDefault="00DB582B">
      <w:pPr>
        <w:jc w:val="both"/>
      </w:pPr>
      <w:r>
        <w:t xml:space="preserve">Case 4 corresponds to the subset of the Release 14 SLSS based procedure where the UE is able to search for SyncRef UEs only within a small (synchronous) window of +- CP. Note that +-CP is used here as an pessimistic case, and results can significantly be improved with higher window sizes for the same initial conditions as used in this contribution. E.g., with repeated PSS symbols, the window is +- half-of-the PSS symbol length. </w:t>
      </w:r>
    </w:p>
    <w:p w14:paraId="78C747C1" w14:textId="77777777" w:rsidR="00FC77B7" w:rsidRDefault="00FC77B7">
      <w:pPr>
        <w:jc w:val="both"/>
      </w:pPr>
    </w:p>
    <w:p w14:paraId="0B09B1C0" w14:textId="18C4F10D" w:rsidR="00D35A3E" w:rsidRPr="00C27F6F" w:rsidRDefault="00D35A3E" w:rsidP="00A928CC">
      <w:pPr>
        <w:pStyle w:val="Heading2"/>
        <w:numPr>
          <w:ilvl w:val="2"/>
          <w:numId w:val="17"/>
        </w:numPr>
      </w:pPr>
      <w:r>
        <w:t xml:space="preserve">Simulation </w:t>
      </w:r>
      <w:r w:rsidR="00A534E7">
        <w:t>modelling</w:t>
      </w:r>
    </w:p>
    <w:p w14:paraId="46AD8D11" w14:textId="1018B598" w:rsidR="00D35A3E" w:rsidRDefault="00D35A3E" w:rsidP="00EA4F69">
      <w:pPr>
        <w:jc w:val="both"/>
        <w:rPr>
          <w:b/>
          <w:u w:val="single"/>
          <w:lang w:eastAsia="zh-CN"/>
        </w:rPr>
      </w:pPr>
      <w:r w:rsidRPr="00A928CC">
        <w:rPr>
          <w:b/>
          <w:u w:val="single"/>
          <w:lang w:eastAsia="zh-CN"/>
        </w:rPr>
        <w:t>GNSS coverage drop procedure</w:t>
      </w:r>
    </w:p>
    <w:p w14:paraId="0BB9B84B" w14:textId="52CA852C" w:rsidR="00D35A3E" w:rsidRDefault="00247252" w:rsidP="00EA4F69">
      <w:pPr>
        <w:jc w:val="both"/>
        <w:rPr>
          <w:lang w:eastAsia="zh-CN"/>
        </w:rPr>
      </w:pPr>
      <w:r>
        <w:rPr>
          <w:lang w:eastAsia="zh-CN"/>
        </w:rPr>
        <w:t xml:space="preserve">The simulations are for urban drop. In the drop, we additionally model GNSS coverage areas as hotspots in the drop </w:t>
      </w:r>
      <w:r w:rsidR="00C208AE">
        <w:rPr>
          <w:lang w:eastAsia="zh-CN"/>
        </w:rPr>
        <w:t xml:space="preserve">where we assume the GNSS coverage is available. Each GNSS hotspot is modelled as circular </w:t>
      </w:r>
      <w:r w:rsidR="00A534E7">
        <w:rPr>
          <w:lang w:eastAsia="zh-CN"/>
        </w:rPr>
        <w:t>geographical</w:t>
      </w:r>
      <w:r w:rsidR="00C208AE">
        <w:rPr>
          <w:lang w:eastAsia="zh-CN"/>
        </w:rPr>
        <w:t xml:space="preserve"> areas with random radius </w:t>
      </w:r>
      <w:r w:rsidR="00A534E7">
        <w:rPr>
          <w:lang w:eastAsia="zh-CN"/>
        </w:rPr>
        <w:t>of 200m</w:t>
      </w:r>
      <w:r w:rsidR="00C208AE">
        <w:rPr>
          <w:lang w:eastAsia="zh-CN"/>
        </w:rPr>
        <w:t xml:space="preserve"> and </w:t>
      </w:r>
      <w:r w:rsidR="00A534E7">
        <w:rPr>
          <w:lang w:eastAsia="zh-CN"/>
        </w:rPr>
        <w:t xml:space="preserve">centre is </w:t>
      </w:r>
      <w:r w:rsidR="00C208AE">
        <w:rPr>
          <w:lang w:eastAsia="zh-CN"/>
        </w:rPr>
        <w:t>dropped uniformly with the geographsical area of the drop</w:t>
      </w:r>
      <w:r w:rsidR="00D2669F">
        <w:rPr>
          <w:lang w:eastAsia="zh-CN"/>
        </w:rPr>
        <w:t xml:space="preserve"> (as depicted in </w:t>
      </w:r>
      <w:r w:rsidR="00D2669F">
        <w:rPr>
          <w:lang w:eastAsia="zh-CN"/>
        </w:rPr>
        <w:fldChar w:fldCharType="begin"/>
      </w:r>
      <w:r w:rsidR="00D2669F">
        <w:rPr>
          <w:lang w:eastAsia="zh-CN"/>
        </w:rPr>
        <w:instrText xml:space="preserve"> REF _Ref528838805 \h </w:instrText>
      </w:r>
      <w:r w:rsidR="00D2669F">
        <w:rPr>
          <w:lang w:eastAsia="zh-CN"/>
        </w:rPr>
      </w:r>
      <w:r w:rsidR="00D2669F">
        <w:rPr>
          <w:lang w:eastAsia="zh-CN"/>
        </w:rPr>
        <w:fldChar w:fldCharType="separate"/>
      </w:r>
      <w:r w:rsidR="00D2669F">
        <w:t xml:space="preserve">Figure </w:t>
      </w:r>
      <w:r w:rsidR="00D2669F">
        <w:rPr>
          <w:noProof/>
        </w:rPr>
        <w:t>1</w:t>
      </w:r>
      <w:r w:rsidR="00D2669F">
        <w:rPr>
          <w:lang w:eastAsia="zh-CN"/>
        </w:rPr>
        <w:fldChar w:fldCharType="end"/>
      </w:r>
      <w:r w:rsidR="00D2669F">
        <w:rPr>
          <w:lang w:eastAsia="zh-CN"/>
        </w:rPr>
        <w:t>)</w:t>
      </w:r>
      <w:r w:rsidR="00C208AE">
        <w:rPr>
          <w:lang w:eastAsia="zh-CN"/>
        </w:rPr>
        <w:t xml:space="preserve">. The number of hotspots is varied as a parameter to model different densities of UEs that are in GNSS coverage.  </w:t>
      </w:r>
    </w:p>
    <w:p w14:paraId="1D1F9A6F" w14:textId="654442DE" w:rsidR="00C208AE" w:rsidRDefault="00C208AE" w:rsidP="00EA4F69">
      <w:pPr>
        <w:jc w:val="both"/>
        <w:rPr>
          <w:lang w:eastAsia="zh-CN"/>
        </w:rPr>
      </w:pPr>
      <w:r>
        <w:rPr>
          <w:lang w:eastAsia="zh-CN"/>
        </w:rPr>
        <w:t xml:space="preserve">If the UE is within the GNSS coverage area, then UE is declared to synchronized to GNSS. If UE is outside the GNSS coverage area, then the UE is assumed to not have GNSS coverage and the </w:t>
      </w:r>
      <w:r w:rsidR="00A534E7">
        <w:rPr>
          <w:lang w:eastAsia="zh-CN"/>
        </w:rPr>
        <w:t>oscillator (</w:t>
      </w:r>
      <w:r>
        <w:rPr>
          <w:lang w:eastAsia="zh-CN"/>
        </w:rPr>
        <w:t xml:space="preserve">XO) will be drifting as per the </w:t>
      </w:r>
      <w:r>
        <w:rPr>
          <w:lang w:eastAsia="zh-CN"/>
        </w:rPr>
        <w:lastRenderedPageBreak/>
        <w:t xml:space="preserve">XO drift model. Actual mobility of the UEs is simulated, and thus the coverage state of a UE will (may) change over the simulation time such that it may be in GNSS coverage area at certain point in </w:t>
      </w:r>
      <w:r w:rsidR="00A534E7">
        <w:rPr>
          <w:lang w:eastAsia="zh-CN"/>
        </w:rPr>
        <w:t>time and</w:t>
      </w:r>
      <w:r>
        <w:rPr>
          <w:lang w:eastAsia="zh-CN"/>
        </w:rPr>
        <w:t xml:space="preserve"> may loss the GNSS coverage and have </w:t>
      </w:r>
      <w:r w:rsidR="00A534E7">
        <w:rPr>
          <w:lang w:eastAsia="zh-CN"/>
        </w:rPr>
        <w:t>its</w:t>
      </w:r>
      <w:r>
        <w:rPr>
          <w:lang w:eastAsia="zh-CN"/>
        </w:rPr>
        <w:t xml:space="preserve"> oscillator drifting. </w:t>
      </w:r>
    </w:p>
    <w:p w14:paraId="2D608B91" w14:textId="77777777" w:rsidR="00C208AE" w:rsidRDefault="00C208AE" w:rsidP="00EA4F69">
      <w:pPr>
        <w:jc w:val="both"/>
        <w:rPr>
          <w:lang w:eastAsia="zh-CN"/>
        </w:rPr>
      </w:pPr>
    </w:p>
    <w:p w14:paraId="241B375A" w14:textId="4C34C79B" w:rsidR="00C208AE" w:rsidRDefault="00A534E7" w:rsidP="00A928CC">
      <w:pPr>
        <w:keepNext/>
        <w:jc w:val="center"/>
      </w:pPr>
      <w:r>
        <w:object w:dxaOrig="7759" w:dyaOrig="9190" w14:anchorId="5B18F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89.5pt" o:ole="">
            <v:imagedata r:id="rId10" o:title=""/>
          </v:shape>
          <o:OLEObject Type="Embed" ProgID="Visio.Drawing.11" ShapeID="_x0000_i1025" DrawAspect="Content" ObjectID="_1608733324" r:id="rId11"/>
        </w:object>
      </w:r>
    </w:p>
    <w:p w14:paraId="220CFB01" w14:textId="46674FB8" w:rsidR="00247252" w:rsidRDefault="00C208AE" w:rsidP="00A928CC">
      <w:pPr>
        <w:pStyle w:val="Caption"/>
        <w:jc w:val="center"/>
        <w:rPr>
          <w:lang w:eastAsia="zh-CN"/>
        </w:rPr>
      </w:pPr>
      <w:bookmarkStart w:id="8" w:name="_Ref528838805"/>
      <w:r>
        <w:t xml:space="preserve">Figure </w:t>
      </w:r>
      <w:r>
        <w:fldChar w:fldCharType="begin"/>
      </w:r>
      <w:r>
        <w:instrText xml:space="preserve"> SEQ Figure \* ARABIC </w:instrText>
      </w:r>
      <w:r>
        <w:fldChar w:fldCharType="separate"/>
      </w:r>
      <w:r w:rsidR="00A776C3">
        <w:rPr>
          <w:noProof/>
        </w:rPr>
        <w:t>1</w:t>
      </w:r>
      <w:r>
        <w:fldChar w:fldCharType="end"/>
      </w:r>
      <w:bookmarkEnd w:id="8"/>
      <w:r>
        <w:t xml:space="preserve">: </w:t>
      </w:r>
      <w:r w:rsidR="00A534E7">
        <w:t>Modelling</w:t>
      </w:r>
      <w:r>
        <w:t xml:space="preserve"> of GNSS coverage areas within the Urban drop</w:t>
      </w:r>
    </w:p>
    <w:p w14:paraId="20ADA721" w14:textId="77777777" w:rsidR="00163CF8" w:rsidRDefault="00163CF8" w:rsidP="00FE0C45">
      <w:pPr>
        <w:jc w:val="both"/>
        <w:rPr>
          <w:lang w:eastAsia="zh-CN"/>
        </w:rPr>
      </w:pPr>
    </w:p>
    <w:p w14:paraId="3E8808F1" w14:textId="4C007429" w:rsidR="00FE0C45" w:rsidRDefault="00FE0C45" w:rsidP="00FE0C45">
      <w:pPr>
        <w:jc w:val="both"/>
        <w:rPr>
          <w:b/>
          <w:u w:val="single"/>
          <w:lang w:eastAsia="zh-CN"/>
        </w:rPr>
      </w:pPr>
      <w:r>
        <w:rPr>
          <w:b/>
          <w:u w:val="single"/>
          <w:lang w:eastAsia="zh-CN"/>
        </w:rPr>
        <w:t>UE oscillator modelling (frequency drift modelling at the UE)</w:t>
      </w:r>
    </w:p>
    <w:p w14:paraId="487535EB" w14:textId="4D199E3B" w:rsidR="00C13835" w:rsidRDefault="00C13835" w:rsidP="00FE0C45">
      <w:pPr>
        <w:jc w:val="both"/>
        <w:rPr>
          <w:lang w:eastAsia="zh-CN"/>
        </w:rPr>
      </w:pPr>
      <w:r>
        <w:rPr>
          <w:lang w:eastAsia="zh-CN"/>
        </w:rPr>
        <w:t xml:space="preserve">When the UE is </w:t>
      </w:r>
      <w:r w:rsidR="006378FB">
        <w:rPr>
          <w:lang w:eastAsia="zh-CN"/>
        </w:rPr>
        <w:t xml:space="preserve">within GNSS coverage, we assume that the oscillator can be perfectly disciplined and results in zero time/frequency error for communications. This is an idealistic </w:t>
      </w:r>
      <w:r w:rsidR="00A534E7">
        <w:rPr>
          <w:lang w:eastAsia="zh-CN"/>
        </w:rPr>
        <w:t>assumption but</w:t>
      </w:r>
      <w:r w:rsidR="006378FB">
        <w:rPr>
          <w:lang w:eastAsia="zh-CN"/>
        </w:rPr>
        <w:t xml:space="preserve"> does not affect message of this simulation. Practically there will still be some residual time/frequency </w:t>
      </w:r>
      <w:r w:rsidR="00A534E7">
        <w:rPr>
          <w:lang w:eastAsia="zh-CN"/>
        </w:rPr>
        <w:t>error but</w:t>
      </w:r>
      <w:r w:rsidR="006378FB">
        <w:rPr>
          <w:lang w:eastAsia="zh-CN"/>
        </w:rPr>
        <w:t xml:space="preserve"> will be quite small and can be modelled as such as well without changing the results presented in this contribution.</w:t>
      </w:r>
    </w:p>
    <w:p w14:paraId="57D73153" w14:textId="0D942F74" w:rsidR="006378FB" w:rsidRDefault="006378FB" w:rsidP="00FE0C45">
      <w:pPr>
        <w:jc w:val="both"/>
        <w:rPr>
          <w:lang w:eastAsia="zh-CN"/>
        </w:rPr>
      </w:pPr>
      <w:r>
        <w:rPr>
          <w:lang w:eastAsia="zh-CN"/>
        </w:rPr>
        <w:t xml:space="preserve">When the UE </w:t>
      </w:r>
      <w:r w:rsidR="00317BF9">
        <w:rPr>
          <w:lang w:eastAsia="zh-CN"/>
        </w:rPr>
        <w:t>looses</w:t>
      </w:r>
      <w:r>
        <w:rPr>
          <w:lang w:eastAsia="zh-CN"/>
        </w:rPr>
        <w:t xml:space="preserve"> GNSS coverage, the XO drift is modelled as:</w:t>
      </w:r>
    </w:p>
    <w:p w14:paraId="53741EF4" w14:textId="6CDF7319" w:rsidR="006378FB" w:rsidRDefault="007A0A0C" w:rsidP="00FE0C45">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659CBB5E" w14:textId="0AA494A6" w:rsidR="006378FB" w:rsidRDefault="006378FB" w:rsidP="00FE0C45">
      <w:pPr>
        <w:jc w:val="both"/>
        <w:rPr>
          <w:lang w:eastAsia="zh-CN"/>
        </w:rPr>
      </w:pPr>
      <w:r>
        <w:rPr>
          <w:lang w:eastAsia="zh-CN"/>
        </w:rPr>
        <w:t xml:space="preserve">where </w:t>
      </w:r>
      <m:oMath>
        <m:r>
          <w:rPr>
            <w:rFonts w:ascii="Cambria Math" w:hAnsi="Cambria Math"/>
            <w:lang w:eastAsia="zh-CN"/>
          </w:rPr>
          <m:t>∆t</m:t>
        </m:r>
      </m:oMath>
      <w:r>
        <w:rPr>
          <w:lang w:eastAsia="zh-CN"/>
        </w:rPr>
        <w:t xml:space="preserve"> is the time </w:t>
      </w:r>
      <w:r w:rsidR="00A534E7">
        <w:rPr>
          <w:lang w:eastAsia="zh-CN"/>
        </w:rPr>
        <w:t>elapsed</w:t>
      </w:r>
      <w:r>
        <w:rPr>
          <w:lang w:eastAsia="zh-CN"/>
        </w:rPr>
        <w:t xml:space="preserve"> since the UE was in GNSS coverage (i.e. start of drift)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oMath>
      <w:r>
        <w:rPr>
          <w:lang w:eastAsia="zh-CN"/>
        </w:rPr>
        <w:t xml:space="preserve"> is the frequency </w:t>
      </w:r>
      <w:r w:rsidR="00A534E7">
        <w:rPr>
          <w:lang w:eastAsia="zh-CN"/>
        </w:rPr>
        <w:t>uncertainty</w:t>
      </w:r>
      <w:r>
        <w:rPr>
          <w:lang w:eastAsia="zh-CN"/>
        </w:rPr>
        <w:t xml:space="preserve"> of the oscillator. The corresponding timing </w:t>
      </w:r>
      <w:r w:rsidR="00A534E7">
        <w:rPr>
          <w:lang w:eastAsia="zh-CN"/>
        </w:rPr>
        <w:t>uncertainty</w:t>
      </w:r>
      <w:r>
        <w:rPr>
          <w:lang w:eastAsia="zh-CN"/>
        </w:rPr>
        <w:t xml:space="preserve"> is then the area under the triangle as:</w:t>
      </w:r>
    </w:p>
    <w:p w14:paraId="6B787BF8" w14:textId="315F005A" w:rsidR="006378FB" w:rsidRDefault="007A0A0C" w:rsidP="006378FB">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p w14:paraId="0A41E0EA" w14:textId="1B35E08E" w:rsidR="006378FB" w:rsidRDefault="007B65EF" w:rsidP="00FE0C45">
      <w:pPr>
        <w:jc w:val="both"/>
        <w:rPr>
          <w:lang w:eastAsia="zh-CN"/>
        </w:rPr>
      </w:pPr>
      <w:r>
        <w:rPr>
          <w:lang w:eastAsia="zh-CN"/>
        </w:rPr>
        <w:t xml:space="preserve">If the UE is </w:t>
      </w:r>
      <w:r w:rsidR="00A534E7">
        <w:rPr>
          <w:lang w:eastAsia="zh-CN"/>
        </w:rPr>
        <w:t>synchronized</w:t>
      </w:r>
      <w:r>
        <w:rPr>
          <w:lang w:eastAsia="zh-CN"/>
        </w:rPr>
        <w:t xml:space="preserve"> to another UE, the time and frequency </w:t>
      </w:r>
      <w:r w:rsidR="00A534E7">
        <w:rPr>
          <w:lang w:eastAsia="zh-CN"/>
        </w:rPr>
        <w:t xml:space="preserve">uncertainty </w:t>
      </w:r>
      <w:r>
        <w:rPr>
          <w:lang w:eastAsia="zh-CN"/>
        </w:rPr>
        <w:t>in the synchronization source is accounted for as an offset in the above equations, i.e. Tunc = Tunc (source) + Tunc (XO); Func = Func(source) + Func(XO).</w:t>
      </w:r>
      <w:r w:rsidR="00CB2614">
        <w:rPr>
          <w:lang w:eastAsia="zh-CN"/>
        </w:rPr>
        <w:t xml:space="preserve"> The </w:t>
      </w:r>
      <w:r w:rsidR="00A534E7">
        <w:rPr>
          <w:lang w:eastAsia="zh-CN"/>
        </w:rPr>
        <w:t>oscillator</w:t>
      </w:r>
      <w:r w:rsidR="00CB2614">
        <w:rPr>
          <w:lang w:eastAsia="zh-CN"/>
        </w:rPr>
        <w:t xml:space="preserve"> still </w:t>
      </w:r>
      <w:r w:rsidR="00561E07">
        <w:rPr>
          <w:lang w:eastAsia="zh-CN"/>
        </w:rPr>
        <w:t>drifts</w:t>
      </w:r>
      <w:r w:rsidR="00CB2614">
        <w:rPr>
          <w:lang w:eastAsia="zh-CN"/>
        </w:rPr>
        <w:t xml:space="preserve"> from the time got synchronized to the UE.</w:t>
      </w:r>
    </w:p>
    <w:p w14:paraId="5885BFDD" w14:textId="0FEDE809" w:rsidR="007B65EF" w:rsidRDefault="007B65EF" w:rsidP="00FE0C45">
      <w:pPr>
        <w:jc w:val="both"/>
        <w:rPr>
          <w:lang w:eastAsia="zh-CN"/>
        </w:rPr>
      </w:pPr>
      <w:r>
        <w:rPr>
          <w:lang w:eastAsia="zh-CN"/>
        </w:rPr>
        <w:t xml:space="preserve">At the initial time of drop, if the UE is not inside GNSS coverage, the timing and frequency </w:t>
      </w:r>
      <w:r w:rsidR="00561E07">
        <w:rPr>
          <w:lang w:eastAsia="zh-CN"/>
        </w:rPr>
        <w:t>uncertainty</w:t>
      </w:r>
      <w:r>
        <w:rPr>
          <w:lang w:eastAsia="zh-CN"/>
        </w:rPr>
        <w:t xml:space="preserve"> is chosen uniformly in [-</w:t>
      </w:r>
      <w:r w:rsidR="000875C7">
        <w:rPr>
          <w:lang w:eastAsia="zh-CN"/>
        </w:rPr>
        <w:t>3.5us 3.5us</w:t>
      </w:r>
      <w:r>
        <w:rPr>
          <w:lang w:eastAsia="zh-CN"/>
        </w:rPr>
        <w:t xml:space="preserve">] and [-100ppb, 100ppb], respectively. </w:t>
      </w:r>
    </w:p>
    <w:p w14:paraId="3AD054D1" w14:textId="27C0F5D6" w:rsidR="00FE0C45" w:rsidRDefault="00FE0C45" w:rsidP="00FE0C45">
      <w:pPr>
        <w:jc w:val="both"/>
        <w:rPr>
          <w:b/>
          <w:u w:val="single"/>
          <w:lang w:eastAsia="zh-CN"/>
        </w:rPr>
      </w:pPr>
      <w:r>
        <w:rPr>
          <w:b/>
          <w:u w:val="single"/>
          <w:lang w:eastAsia="zh-CN"/>
        </w:rPr>
        <w:lastRenderedPageBreak/>
        <w:t>UE time / frequency error requirements</w:t>
      </w:r>
      <w:r w:rsidR="00163CF8">
        <w:rPr>
          <w:b/>
          <w:u w:val="single"/>
          <w:lang w:eastAsia="zh-CN"/>
        </w:rPr>
        <w:t xml:space="preserve"> for transmission</w:t>
      </w:r>
    </w:p>
    <w:p w14:paraId="30A3E444" w14:textId="27CF8659" w:rsidR="00982654" w:rsidRDefault="00982654" w:rsidP="00FE0C45">
      <w:pPr>
        <w:jc w:val="both"/>
        <w:rPr>
          <w:lang w:eastAsia="zh-CN"/>
        </w:rPr>
      </w:pPr>
      <w:r>
        <w:rPr>
          <w:lang w:eastAsia="zh-CN"/>
        </w:rPr>
        <w:t xml:space="preserve">We assume the minimum requirements from R-14 on time/frequency error requirements for transmission, i.e. maximum timing error is within 391ns and the </w:t>
      </w:r>
      <w:r w:rsidR="00A534E7">
        <w:rPr>
          <w:lang w:eastAsia="zh-CN"/>
        </w:rPr>
        <w:t>maximum</w:t>
      </w:r>
      <w:r>
        <w:rPr>
          <w:lang w:eastAsia="zh-CN"/>
        </w:rPr>
        <w:t xml:space="preserve"> frequency error is 0.1ppm.</w:t>
      </w:r>
    </w:p>
    <w:p w14:paraId="4CC39652" w14:textId="47EE5728" w:rsidR="00982654" w:rsidRDefault="00982654" w:rsidP="00FE0C45">
      <w:pPr>
        <w:jc w:val="both"/>
        <w:rPr>
          <w:lang w:eastAsia="zh-CN"/>
        </w:rPr>
      </w:pPr>
      <w:r>
        <w:rPr>
          <w:lang w:eastAsia="zh-CN"/>
        </w:rPr>
        <w:t xml:space="preserve">Based on the model above, if the UE </w:t>
      </w:r>
      <w:r w:rsidR="00A534E7">
        <w:rPr>
          <w:lang w:eastAsia="zh-CN"/>
        </w:rPr>
        <w:t>loses</w:t>
      </w:r>
      <w:r>
        <w:rPr>
          <w:lang w:eastAsia="zh-CN"/>
        </w:rPr>
        <w:t xml:space="preserve"> GNSS synchronization, the UE can still guarantee that it can meet the time and frequency error requirements for the following times, respectively:</w:t>
      </w:r>
    </w:p>
    <w:p w14:paraId="2943F98F" w14:textId="3D7691ED" w:rsidR="00982654" w:rsidRDefault="00982654" w:rsidP="00A928CC">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&lt;0.1ppm</m:t>
        </m:r>
      </m:oMath>
      <w:r>
        <w:rPr>
          <w:lang w:eastAsia="zh-CN"/>
        </w:rPr>
        <w:t xml:space="preserve">, </w:t>
      </w:r>
      <m:oMath>
        <m:r>
          <w:rPr>
            <w:rFonts w:ascii="Cambria Math" w:hAnsi="Cambria Math"/>
            <w:lang w:eastAsia="zh-CN"/>
          </w:rPr>
          <m:t>∆t&lt;10sec</m:t>
        </m:r>
      </m:oMath>
    </w:p>
    <w:p w14:paraId="114929EC" w14:textId="19FA4442" w:rsidR="00982654" w:rsidRDefault="00982654" w:rsidP="00A928CC">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&lt;391ns</m:t>
        </m:r>
      </m:oMath>
      <w:r>
        <w:rPr>
          <w:lang w:eastAsia="zh-CN"/>
        </w:rPr>
        <w:t xml:space="preserve">, </w:t>
      </w:r>
      <m:oMath>
        <m:r>
          <w:rPr>
            <w:rFonts w:ascii="Cambria Math" w:hAnsi="Cambria Math"/>
            <w:lang w:eastAsia="zh-CN"/>
          </w:rPr>
          <m:t>∆t&lt;8.8sec</m:t>
        </m:r>
      </m:oMath>
    </w:p>
    <w:p w14:paraId="0DC7E386" w14:textId="77777777" w:rsidR="00FC77B7" w:rsidRDefault="00FC77B7" w:rsidP="00FE0C45">
      <w:pPr>
        <w:jc w:val="both"/>
        <w:rPr>
          <w:b/>
          <w:u w:val="single"/>
          <w:lang w:eastAsia="zh-CN"/>
        </w:rPr>
      </w:pPr>
    </w:p>
    <w:p w14:paraId="4474F57E" w14:textId="2AAEC4FD" w:rsidR="00163CF8" w:rsidRDefault="00982654" w:rsidP="00FE0C45">
      <w:pPr>
        <w:jc w:val="both"/>
        <w:rPr>
          <w:b/>
          <w:u w:val="single"/>
          <w:lang w:eastAsia="zh-CN"/>
        </w:rPr>
      </w:pPr>
      <w:r>
        <w:rPr>
          <w:b/>
          <w:u w:val="single"/>
          <w:lang w:eastAsia="zh-CN"/>
        </w:rPr>
        <w:t>Mode</w:t>
      </w:r>
      <w:r w:rsidR="001E7C75">
        <w:rPr>
          <w:b/>
          <w:u w:val="single"/>
          <w:lang w:eastAsia="zh-CN"/>
        </w:rPr>
        <w:t>l</w:t>
      </w:r>
      <w:r>
        <w:rPr>
          <w:b/>
          <w:u w:val="single"/>
          <w:lang w:eastAsia="zh-CN"/>
        </w:rPr>
        <w:t>ling of time/frequency error in reception</w:t>
      </w:r>
    </w:p>
    <w:p w14:paraId="6E671409" w14:textId="2EC0327D" w:rsidR="00FE0C45" w:rsidRDefault="00982654" w:rsidP="00FE0C45">
      <w:pPr>
        <w:jc w:val="both"/>
        <w:rPr>
          <w:lang w:eastAsia="zh-CN"/>
        </w:rPr>
      </w:pPr>
      <w:r>
        <w:rPr>
          <w:lang w:eastAsia="zh-CN"/>
        </w:rPr>
        <w:t xml:space="preserve">Given the timing/frequency errors at the transmitter and the receiver, </w:t>
      </w:r>
      <w:r w:rsidR="00585BB8">
        <w:rPr>
          <w:lang w:eastAsia="zh-CN"/>
        </w:rPr>
        <w:t>we use the following model to assume if the Rx UE can receive the transmission from the Tx UE.</w:t>
      </w:r>
    </w:p>
    <w:p w14:paraId="1E5D9FC8" w14:textId="0492E215" w:rsidR="00585BB8" w:rsidRDefault="00585BB8" w:rsidP="00FE0C45">
      <w:pPr>
        <w:jc w:val="both"/>
        <w:rPr>
          <w:lang w:eastAsia="zh-CN"/>
        </w:rPr>
      </w:pPr>
      <w:r>
        <w:rPr>
          <w:lang w:eastAsia="zh-CN"/>
        </w:rPr>
        <w:t>For timing difference, we assume the receiver assumes that th</w:t>
      </w:r>
      <w:r w:rsidR="00A534E7">
        <w:rPr>
          <w:lang w:eastAsia="zh-CN"/>
        </w:rPr>
        <w:t>e</w:t>
      </w:r>
      <w:r>
        <w:rPr>
          <w:lang w:eastAsia="zh-CN"/>
        </w:rPr>
        <w:t xml:space="preserve"> packet should arrive within [CP</w:t>
      </w:r>
      <w:r w:rsidRPr="00A928CC">
        <w:rPr>
          <w:vertAlign w:val="superscript"/>
          <w:lang w:eastAsia="zh-CN"/>
        </w:rPr>
        <w:t>-</w:t>
      </w:r>
      <w:r>
        <w:rPr>
          <w:lang w:eastAsia="zh-CN"/>
        </w:rPr>
        <w:t>, CP</w:t>
      </w:r>
      <w:r w:rsidRPr="00A928CC">
        <w:rPr>
          <w:vertAlign w:val="superscript"/>
          <w:lang w:eastAsia="zh-CN"/>
        </w:rPr>
        <w:t>+</w:t>
      </w:r>
      <w:r w:rsidRPr="00A928CC">
        <w:rPr>
          <w:lang w:eastAsia="zh-CN"/>
        </w:rPr>
        <w:t>]</w:t>
      </w:r>
      <w:r>
        <w:rPr>
          <w:lang w:eastAsia="zh-CN"/>
        </w:rPr>
        <w:t xml:space="preserve"> of its own reference timing (that could offset from the true timing by </w:t>
      </w:r>
      <w:r w:rsidR="00336286">
        <w:rPr>
          <w:lang w:eastAsia="zh-CN"/>
        </w:rPr>
        <w:t>the timing uncertainty at the receiver</w:t>
      </w:r>
      <w:r>
        <w:rPr>
          <w:lang w:eastAsia="zh-CN"/>
        </w:rPr>
        <w:t>), where CP</w:t>
      </w:r>
      <w:r w:rsidRPr="00190FEB">
        <w:rPr>
          <w:vertAlign w:val="superscript"/>
          <w:lang w:eastAsia="zh-CN"/>
        </w:rPr>
        <w:t>-</w:t>
      </w:r>
      <w:r>
        <w:rPr>
          <w:vertAlign w:val="superscript"/>
          <w:lang w:eastAsia="zh-CN"/>
        </w:rPr>
        <w:t xml:space="preserve"> </w:t>
      </w:r>
      <w:r w:rsidRPr="00A928CC">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CP (len</w:t>
      </w:r>
      <w:r w:rsidR="00A534E7">
        <w:rPr>
          <w:lang w:eastAsia="zh-CN"/>
        </w:rPr>
        <w:t>g</w:t>
      </w:r>
      <w:r>
        <w:rPr>
          <w:lang w:eastAsia="zh-CN"/>
        </w:rPr>
        <w:t>th of cyclic prefix) that is assumed to be 2.3us in this simulation. We model ISI-free reception, such that is the transmission can be received only if there is no-ISI affect. Clearly this is a pessimistic assumption (particular</w:t>
      </w:r>
      <w:r w:rsidR="00A534E7">
        <w:rPr>
          <w:lang w:eastAsia="zh-CN"/>
        </w:rPr>
        <w:t>l</w:t>
      </w:r>
      <w:r>
        <w:rPr>
          <w:lang w:eastAsia="zh-CN"/>
        </w:rPr>
        <w:t xml:space="preserve">y for lower MCS), nonetheless, can still help us to motivate the non-SLSS based synchronization. Under realistic </w:t>
      </w:r>
      <w:r w:rsidR="00A534E7">
        <w:rPr>
          <w:lang w:eastAsia="zh-CN"/>
        </w:rPr>
        <w:t>assumptions</w:t>
      </w:r>
      <w:r>
        <w:rPr>
          <w:lang w:eastAsia="zh-CN"/>
        </w:rPr>
        <w:t>, the argument / benefits of non-SLSS based synchronization become even more compelling.</w:t>
      </w:r>
      <w:r w:rsidR="00491768">
        <w:rPr>
          <w:lang w:eastAsia="zh-CN"/>
        </w:rPr>
        <w:t xml:space="preserve"> </w:t>
      </w:r>
    </w:p>
    <w:p w14:paraId="58A4F522" w14:textId="14D8FECA" w:rsidR="00585BB8" w:rsidRDefault="00585BB8" w:rsidP="00FE0C45">
      <w:pPr>
        <w:jc w:val="both"/>
        <w:rPr>
          <w:lang w:eastAsia="zh-CN"/>
        </w:rPr>
      </w:pPr>
      <w:r>
        <w:rPr>
          <w:lang w:eastAsia="zh-CN"/>
        </w:rPr>
        <w:t>For ISI-free reception, we want to have</w:t>
      </w:r>
    </w:p>
    <w:p w14:paraId="63B355F0" w14:textId="2083DABE" w:rsidR="00585BB8" w:rsidRPr="00A928CC" w:rsidRDefault="007A0A0C" w:rsidP="00FE0C45">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68654009" w14:textId="77777777" w:rsidR="00FB30ED" w:rsidRDefault="00C74A20" w:rsidP="00A928CC">
      <w:pPr>
        <w:keepNext/>
        <w:jc w:val="center"/>
      </w:pPr>
      <w:r>
        <w:object w:dxaOrig="8724" w:dyaOrig="7435" w14:anchorId="1B5F48A5">
          <v:shape id="_x0000_i1026" type="#_x0000_t75" style="width:264pt;height:226.5pt" o:ole="">
            <v:imagedata r:id="rId12" o:title=""/>
          </v:shape>
          <o:OLEObject Type="Embed" ProgID="Visio.Drawing.11" ShapeID="_x0000_i1026" DrawAspect="Content" ObjectID="_1608733325" r:id="rId13"/>
        </w:object>
      </w:r>
    </w:p>
    <w:p w14:paraId="41BF7EC1" w14:textId="75904F9F" w:rsidR="00FE0C45" w:rsidRDefault="00FB30ED" w:rsidP="00A928CC">
      <w:pPr>
        <w:pStyle w:val="Caption"/>
        <w:jc w:val="center"/>
      </w:pPr>
      <w:r>
        <w:t xml:space="preserve">Figure </w:t>
      </w:r>
      <w:r>
        <w:fldChar w:fldCharType="begin"/>
      </w:r>
      <w:r>
        <w:instrText xml:space="preserve"> SEQ Figure \* ARABIC </w:instrText>
      </w:r>
      <w:r>
        <w:fldChar w:fldCharType="separate"/>
      </w:r>
      <w:r w:rsidR="00A776C3">
        <w:rPr>
          <w:noProof/>
        </w:rPr>
        <w:t>2</w:t>
      </w:r>
      <w:r>
        <w:fldChar w:fldCharType="end"/>
      </w:r>
      <w:r>
        <w:t xml:space="preserve">: </w:t>
      </w:r>
      <w:r w:rsidR="00A534E7">
        <w:t>Modelling</w:t>
      </w:r>
      <w:r>
        <w:t xml:space="preserve"> assumption for ISI-free reception</w:t>
      </w:r>
      <w:r>
        <w:rPr>
          <w:noProof/>
        </w:rPr>
        <w:t xml:space="preserve"> at the receiver</w:t>
      </w:r>
    </w:p>
    <w:p w14:paraId="14639EDE" w14:textId="2A4D426F" w:rsidR="00F7558E" w:rsidRDefault="00F7558E">
      <w:pPr>
        <w:jc w:val="both"/>
      </w:pPr>
      <w:r>
        <w:t xml:space="preserve">For frequency error between transmitter and receiver, we assume a CFO pulling range of </w:t>
      </w:r>
      <w:r w:rsidR="00430468">
        <w:t>1kHz</w:t>
      </w:r>
      <w:r>
        <w:t xml:space="preserve"> (that can be achieved by DMRS symbols that are 0.5ms apart (slot length with 30kHz SCS).</w:t>
      </w:r>
    </w:p>
    <w:p w14:paraId="329702BD" w14:textId="5E6A33CB" w:rsidR="00491768" w:rsidRDefault="00CB2614">
      <w:pPr>
        <w:jc w:val="both"/>
        <w:rPr>
          <w:lang w:eastAsia="zh-CN"/>
        </w:rPr>
      </w:pPr>
      <w:r>
        <w:t xml:space="preserve">For the simulation results presented in this contribution,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25% of the entire CP duration, and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75% of the CP duration. </w:t>
      </w:r>
    </w:p>
    <w:p w14:paraId="66F25A63" w14:textId="58072AA9" w:rsidR="00CB2614" w:rsidRDefault="003946BB" w:rsidP="00CB2614">
      <w:pPr>
        <w:pStyle w:val="Heading2"/>
        <w:numPr>
          <w:ilvl w:val="2"/>
          <w:numId w:val="17"/>
        </w:numPr>
      </w:pPr>
      <w:r w:rsidRPr="007A0A0C">
        <w:rPr>
          <w:lang w:eastAsia="zh-CN"/>
        </w:rPr>
        <w:lastRenderedPageBreak/>
        <w:t>R</w:t>
      </w:r>
      <w:r w:rsidR="00CF6BBF">
        <w:t>esults</w:t>
      </w:r>
    </w:p>
    <w:p w14:paraId="4B9D1150" w14:textId="3C72408E" w:rsidR="00A534E7" w:rsidRDefault="00A534E7" w:rsidP="00A928CC">
      <w:r>
        <w:t>In this section, we present the simulation results based on the modelling described in the previous subsection, and summarized in Appendix A.</w:t>
      </w:r>
    </w:p>
    <w:p w14:paraId="2F419A59" w14:textId="25FC79E0" w:rsidR="00A776C3" w:rsidRDefault="003946BB" w:rsidP="00A928CC">
      <w:pPr>
        <w:keepNext/>
        <w:jc w:val="center"/>
      </w:pPr>
      <w:r w:rsidRPr="003946BB">
        <w:rPr>
          <w:noProof/>
        </w:rPr>
        <w:drawing>
          <wp:inline distT="0" distB="0" distL="0" distR="0" wp14:anchorId="0E873C7A" wp14:editId="4A44C61E">
            <wp:extent cx="4574728" cy="3429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6086" cy="3430018"/>
                    </a:xfrm>
                    <a:prstGeom prst="rect">
                      <a:avLst/>
                    </a:prstGeom>
                    <a:noFill/>
                    <a:ln>
                      <a:noFill/>
                    </a:ln>
                  </pic:spPr>
                </pic:pic>
              </a:graphicData>
            </a:graphic>
          </wp:inline>
        </w:drawing>
      </w:r>
    </w:p>
    <w:p w14:paraId="1D68B76F" w14:textId="430AD073" w:rsidR="00AB1866" w:rsidRDefault="00A776C3" w:rsidP="00A928CC">
      <w:pPr>
        <w:pStyle w:val="Caption"/>
        <w:jc w:val="center"/>
      </w:pPr>
      <w:bookmarkStart w:id="9" w:name="_Ref528933060"/>
      <w:r>
        <w:t xml:space="preserve">Figure </w:t>
      </w:r>
      <w:r>
        <w:fldChar w:fldCharType="begin"/>
      </w:r>
      <w:r>
        <w:instrText xml:space="preserve"> SEQ Figure \* ARABIC </w:instrText>
      </w:r>
      <w:r>
        <w:fldChar w:fldCharType="separate"/>
      </w:r>
      <w:r>
        <w:rPr>
          <w:noProof/>
        </w:rPr>
        <w:t>3</w:t>
      </w:r>
      <w:r>
        <w:fldChar w:fldCharType="end"/>
      </w:r>
      <w:bookmarkEnd w:id="9"/>
      <w:r>
        <w:t xml:space="preserve">: System level performance comparison of </w:t>
      </w:r>
      <w:r w:rsidR="00D73477">
        <w:t>different synchronization procedures</w:t>
      </w:r>
    </w:p>
    <w:p w14:paraId="2CA6A597" w14:textId="102B63AE" w:rsidR="00AB1866" w:rsidRDefault="00AB1866" w:rsidP="00A928CC"/>
    <w:p w14:paraId="71CCEBD6" w14:textId="3CDE3D52" w:rsidR="003946BB" w:rsidRDefault="00B2012D" w:rsidP="00B2012D">
      <w:pPr>
        <w:jc w:val="both"/>
      </w:pPr>
      <w:r>
        <w:fldChar w:fldCharType="begin"/>
      </w:r>
      <w:r>
        <w:instrText xml:space="preserve"> REF _Ref528933060 \h  \* MERGEFORMAT </w:instrText>
      </w:r>
      <w:r>
        <w:fldChar w:fldCharType="separate"/>
      </w:r>
      <w:r>
        <w:t xml:space="preserve">Figure </w:t>
      </w:r>
      <w:r>
        <w:rPr>
          <w:noProof/>
        </w:rPr>
        <w:t>3</w:t>
      </w:r>
      <w:r>
        <w:fldChar w:fldCharType="end"/>
      </w:r>
      <w:r>
        <w:t xml:space="preserve"> demonstrates the advantage of </w:t>
      </w:r>
      <w:r w:rsidR="003946BB">
        <w:t xml:space="preserve">reduced-complexity synchronization procedures (i.e., Case 3: </w:t>
      </w:r>
      <w:r>
        <w:t>non-SLSS based synchronization mechanism</w:t>
      </w:r>
      <w:r w:rsidR="003946BB">
        <w:t xml:space="preserve">, and Case 4: synchronous-SLSS based synchronization mechanism) </w:t>
      </w:r>
      <w:r>
        <w:t xml:space="preserve">as compared to </w:t>
      </w:r>
      <w:r w:rsidR="003946BB">
        <w:t xml:space="preserve">Rel-14 based procedures (Case 1: </w:t>
      </w:r>
      <w:r>
        <w:t xml:space="preserve">GNSS-only </w:t>
      </w:r>
      <w:r w:rsidR="003946BB">
        <w:t>and Case 2: GNSS + asynchronous SLSS)</w:t>
      </w:r>
      <w:r>
        <w:t xml:space="preserve">. </w:t>
      </w:r>
    </w:p>
    <w:p w14:paraId="23518779" w14:textId="77777777" w:rsidR="003946BB" w:rsidRDefault="00B2012D" w:rsidP="00B2012D">
      <w:pPr>
        <w:jc w:val="both"/>
      </w:pPr>
      <w:r>
        <w:t xml:space="preserve">For GNSS-only synchronization, a large fraction of the packets cannot be transmitted since the UE may lose it GNSS coverage, particularly with low number of hostpots indicating spotty GNSS coverage in an urban area. </w:t>
      </w:r>
    </w:p>
    <w:p w14:paraId="317C8761" w14:textId="1929E3E7" w:rsidR="003946BB" w:rsidRDefault="003946BB" w:rsidP="00B2012D">
      <w:pPr>
        <w:jc w:val="both"/>
      </w:pPr>
      <w:r>
        <w:t xml:space="preserve">For asynchronous-SLSS based synchronization, UEs that loose GNSS coverage, </w:t>
      </w:r>
      <w:r w:rsidR="00077E12">
        <w:t>will find a SyncRef UE and get synchronized to the same (or become independent synchronization sources). The complexity is high as full asynchronous search is needed.</w:t>
      </w:r>
      <w:r>
        <w:t xml:space="preserve"> </w:t>
      </w:r>
    </w:p>
    <w:p w14:paraId="2279E252" w14:textId="467435B6" w:rsidR="00B2012D" w:rsidRPr="00E7146B" w:rsidRDefault="00077E12" w:rsidP="00B2012D">
      <w:pPr>
        <w:jc w:val="both"/>
      </w:pPr>
      <w:r>
        <w:t>For the proposed non</w:t>
      </w:r>
      <w:r w:rsidR="00B2012D">
        <w:t xml:space="preserve">-SLSS </w:t>
      </w:r>
      <w:r>
        <w:t xml:space="preserve">and synchronous-SLSS </w:t>
      </w:r>
      <w:r w:rsidR="00B2012D">
        <w:t xml:space="preserve">based synchronization on the other hand provide huge improvement </w:t>
      </w:r>
      <w:r>
        <w:t xml:space="preserve">(as compared to GNSS-only) </w:t>
      </w:r>
      <w:r w:rsidR="00B2012D">
        <w:t xml:space="preserve">in the system outage performance at low implementation complexity at the UE. In other words, </w:t>
      </w:r>
      <w:r>
        <w:t xml:space="preserve">reduced-complexity synchronization procedures </w:t>
      </w:r>
      <w:r w:rsidR="00B2012D">
        <w:t xml:space="preserve">promises to yield most of the synchronization benefits of </w:t>
      </w:r>
      <w:r>
        <w:t xml:space="preserve">fully asynchronous </w:t>
      </w:r>
      <w:r w:rsidR="00B2012D">
        <w:t>SLSS-assisted synchronization, while at significantly lower UE complexity of implementation</w:t>
      </w:r>
      <w:r>
        <w:t>.</w:t>
      </w:r>
    </w:p>
    <w:p w14:paraId="6F3D6C8A" w14:textId="2EF8DB33" w:rsidR="00B2012D" w:rsidRPr="007A0A0C" w:rsidRDefault="00077E12" w:rsidP="00A928CC">
      <w:pPr>
        <w:jc w:val="both"/>
      </w:pPr>
      <w:r>
        <w:t>As a note, the initial conditions on used in this contribution have been made more severe as compared our prior contribution (</w:t>
      </w:r>
      <w:r w:rsidRPr="00077E12">
        <w:t>R1-1813423</w:t>
      </w:r>
      <w:r>
        <w:t xml:space="preserve">) to see the performance in more pessimistic scenarios. </w:t>
      </w:r>
    </w:p>
    <w:p w14:paraId="6B9BCB2C" w14:textId="16417738" w:rsidR="00AB1866" w:rsidRDefault="00457761" w:rsidP="00A928CC">
      <w:pPr>
        <w:jc w:val="both"/>
      </w:pPr>
      <w:bookmarkStart w:id="10" w:name="_Hlk534969622"/>
      <w:r w:rsidRPr="00E7146B">
        <w:rPr>
          <w:b/>
        </w:rPr>
        <w:t xml:space="preserve">Observation </w:t>
      </w:r>
      <w:r w:rsidR="007A0A0C">
        <w:rPr>
          <w:b/>
        </w:rPr>
        <w:t>3</w:t>
      </w:r>
      <w:r w:rsidR="00AB1866" w:rsidRPr="00A928CC">
        <w:rPr>
          <w:b/>
        </w:rPr>
        <w:t>:</w:t>
      </w:r>
      <w:r w:rsidR="00AB1866">
        <w:t xml:space="preserve"> Simulation results indicate significant advantage of </w:t>
      </w:r>
      <w:r w:rsidR="00077E12">
        <w:t>reduced-complexity synchronization procedures (</w:t>
      </w:r>
      <w:r w:rsidR="00AB1866">
        <w:t xml:space="preserve">non-SLSS based </w:t>
      </w:r>
      <w:r w:rsidR="00077E12">
        <w:t xml:space="preserve">and synchronous-SLSS based </w:t>
      </w:r>
      <w:r w:rsidR="00AB1866">
        <w:t>synchronization</w:t>
      </w:r>
      <w:r w:rsidR="00077E12">
        <w:t xml:space="preserve">) </w:t>
      </w:r>
      <w:r w:rsidR="00AB1866">
        <w:t>in terms of system synchronization performance (average fraction of packets dropped) as compared GNSS-only synchronization.</w:t>
      </w:r>
    </w:p>
    <w:p w14:paraId="78660D60" w14:textId="6887658D" w:rsidR="00077E12" w:rsidRPr="00E7146B" w:rsidRDefault="00AB1866" w:rsidP="00077E12">
      <w:pPr>
        <w:jc w:val="both"/>
      </w:pPr>
      <w:r w:rsidRPr="00A928CC">
        <w:rPr>
          <w:b/>
        </w:rPr>
        <w:lastRenderedPageBreak/>
        <w:t>Obser</w:t>
      </w:r>
      <w:r w:rsidR="00457761" w:rsidRPr="00E7146B">
        <w:rPr>
          <w:b/>
        </w:rPr>
        <w:t xml:space="preserve">vation </w:t>
      </w:r>
      <w:r w:rsidR="007A0A0C">
        <w:rPr>
          <w:b/>
        </w:rPr>
        <w:t>4</w:t>
      </w:r>
      <w:r w:rsidRPr="00A928CC">
        <w:rPr>
          <w:b/>
        </w:rPr>
        <w:t xml:space="preserve">: </w:t>
      </w:r>
      <w:r w:rsidR="008B3985">
        <w:t>R</w:t>
      </w:r>
      <w:r w:rsidR="00077E12">
        <w:t>educed-complexity synchronization procedures promises to yield most of the synchronization benefits of fully asynchronous SLSS-assisted synchronization, while at significantly lower UE complexity of implementation.</w:t>
      </w:r>
    </w:p>
    <w:bookmarkEnd w:id="10"/>
    <w:p w14:paraId="352FA084" w14:textId="5573BC64" w:rsidR="00AB1866" w:rsidRPr="00A928CC" w:rsidRDefault="00AB1866" w:rsidP="00A928CC">
      <w:pPr>
        <w:jc w:val="both"/>
        <w:rPr>
          <w:b/>
        </w:rPr>
      </w:pPr>
    </w:p>
    <w:p w14:paraId="7F9AFD99" w14:textId="2D1DA470" w:rsidR="00D17D96" w:rsidRPr="00677958" w:rsidRDefault="00D17D96" w:rsidP="00004318">
      <w:pPr>
        <w:pStyle w:val="Heading1"/>
        <w:numPr>
          <w:ilvl w:val="0"/>
          <w:numId w:val="17"/>
        </w:numPr>
        <w:jc w:val="both"/>
        <w:rPr>
          <w:rFonts w:cs="Arial"/>
          <w:lang w:eastAsia="zh-CN"/>
        </w:rPr>
      </w:pPr>
      <w:r>
        <w:rPr>
          <w:rFonts w:cs="Arial"/>
          <w:lang w:eastAsia="zh-CN"/>
        </w:rPr>
        <w:t>Conclusion</w:t>
      </w:r>
    </w:p>
    <w:p w14:paraId="146AF1AF" w14:textId="6F73EF8B" w:rsidR="00DA5C72" w:rsidRDefault="00071978" w:rsidP="00004318">
      <w:pPr>
        <w:jc w:val="both"/>
      </w:pPr>
      <w:r>
        <w:t>In t</w:t>
      </w:r>
      <w:r w:rsidR="00D81ECD">
        <w:t>his contribution</w:t>
      </w:r>
      <w:r>
        <w:t>,</w:t>
      </w:r>
      <w:r w:rsidR="00D81ECD">
        <w:t xml:space="preserve"> </w:t>
      </w:r>
      <w:r w:rsidR="002E4927">
        <w:t xml:space="preserve">we propose </w:t>
      </w:r>
      <w:r w:rsidR="00EA4F69">
        <w:t>the following aspects for NR V2X synchronization study:</w:t>
      </w:r>
    </w:p>
    <w:p w14:paraId="7E0AC4B2" w14:textId="0297C731" w:rsidR="008B3985" w:rsidRDefault="006F7064" w:rsidP="006F7064">
      <w:pPr>
        <w:jc w:val="both"/>
        <w:rPr>
          <w:i/>
        </w:rPr>
      </w:pPr>
      <w:r w:rsidRPr="00190FEB">
        <w:rPr>
          <w:i/>
        </w:rPr>
        <w:t xml:space="preserve">(Synchronization </w:t>
      </w:r>
      <w:r w:rsidR="008B3985">
        <w:rPr>
          <w:i/>
        </w:rPr>
        <w:t>signal design)</w:t>
      </w:r>
    </w:p>
    <w:p w14:paraId="756903CC" w14:textId="77777777" w:rsidR="008B3985" w:rsidRPr="00E63CDA" w:rsidRDefault="008B3985" w:rsidP="008B3985">
      <w:pPr>
        <w:jc w:val="both"/>
      </w:pPr>
      <w:r w:rsidRPr="00E63CDA">
        <w:rPr>
          <w:b/>
        </w:rPr>
        <w:t xml:space="preserve">Proposal 1: </w:t>
      </w:r>
      <w:r w:rsidRPr="00E63CDA">
        <w:t>S-SSB has a bandwidth of 12 RBs; number of symbols needed for S-SSB will be determined by the sidelink MIB payload.</w:t>
      </w:r>
    </w:p>
    <w:p w14:paraId="58C39AC7" w14:textId="77777777" w:rsidR="008B3985" w:rsidRPr="00E63CDA" w:rsidRDefault="008B3985" w:rsidP="008B3985">
      <w:pPr>
        <w:jc w:val="both"/>
      </w:pPr>
      <w:r w:rsidRPr="00E63CDA">
        <w:rPr>
          <w:b/>
        </w:rPr>
        <w:t>Proposal 2:</w:t>
      </w:r>
      <w:r w:rsidRPr="00E63CDA">
        <w:t xml:space="preserve"> S-PSS is transmitted on two consecutive symbols; RAN1 studies the performance of S-SSB with the assumption that only one S-PSS sequence is specified.</w:t>
      </w:r>
    </w:p>
    <w:p w14:paraId="63159870" w14:textId="77777777" w:rsidR="008B3985" w:rsidRPr="00E63CDA" w:rsidRDefault="008B3985" w:rsidP="008B3985">
      <w:pPr>
        <w:jc w:val="both"/>
      </w:pPr>
      <w:r w:rsidRPr="00E63CDA">
        <w:rPr>
          <w:b/>
        </w:rPr>
        <w:t>Proposal 3:</w:t>
      </w:r>
      <w:r w:rsidRPr="00E63CDA">
        <w:t xml:space="preserve"> Reuse NR Uu SSS sequences for S-SSS; S-SSS is transmitted on two separated symbols.</w:t>
      </w:r>
    </w:p>
    <w:p w14:paraId="13C16677" w14:textId="77777777" w:rsidR="008B3985" w:rsidRDefault="008B3985" w:rsidP="006F7064">
      <w:pPr>
        <w:jc w:val="both"/>
        <w:rPr>
          <w:i/>
        </w:rPr>
      </w:pPr>
    </w:p>
    <w:p w14:paraId="52EC3AEE" w14:textId="6207C564" w:rsidR="006F7064" w:rsidRPr="00190FEB" w:rsidRDefault="008B3985" w:rsidP="006F7064">
      <w:pPr>
        <w:jc w:val="both"/>
        <w:rPr>
          <w:i/>
        </w:rPr>
      </w:pPr>
      <w:r>
        <w:rPr>
          <w:i/>
        </w:rPr>
        <w:t>(</w:t>
      </w:r>
      <w:r w:rsidRPr="00190FEB">
        <w:rPr>
          <w:i/>
        </w:rPr>
        <w:t xml:space="preserve">Synchronization </w:t>
      </w:r>
      <w:r w:rsidR="006F7064" w:rsidRPr="00190FEB">
        <w:rPr>
          <w:i/>
        </w:rPr>
        <w:t>requirements and procedure)</w:t>
      </w:r>
    </w:p>
    <w:p w14:paraId="618A6616" w14:textId="77777777" w:rsidR="008B3985" w:rsidRDefault="008B3985" w:rsidP="008B3985">
      <w:pPr>
        <w:jc w:val="both"/>
        <w:rPr>
          <w:lang w:eastAsia="zh-CN"/>
        </w:rPr>
      </w:pPr>
      <w:r w:rsidRPr="00EE3405">
        <w:rPr>
          <w:b/>
          <w:lang w:eastAsia="zh-CN"/>
        </w:rPr>
        <w:t xml:space="preserve">Proposal </w:t>
      </w:r>
      <w:r>
        <w:rPr>
          <w:b/>
          <w:lang w:eastAsia="zh-CN"/>
        </w:rPr>
        <w:t>4</w:t>
      </w:r>
      <w:r w:rsidRPr="00EE3405">
        <w:rPr>
          <w:b/>
          <w:lang w:eastAsia="zh-CN"/>
        </w:rPr>
        <w:t>:</w:t>
      </w:r>
      <w:r>
        <w:rPr>
          <w:lang w:eastAsia="zh-CN"/>
        </w:rPr>
        <w:t xml:space="preserve"> Revaluate the time/frequency error requirements for NR V2X data/control and synchronization signal transmissions.</w:t>
      </w:r>
    </w:p>
    <w:p w14:paraId="157B4212" w14:textId="77777777" w:rsidR="008B3985" w:rsidRDefault="008B3985" w:rsidP="008B3985">
      <w:pPr>
        <w:rPr>
          <w:lang w:eastAsia="zh-CN"/>
        </w:rPr>
      </w:pPr>
      <w:r w:rsidRPr="00EE3405">
        <w:rPr>
          <w:b/>
          <w:lang w:eastAsia="zh-CN"/>
        </w:rPr>
        <w:t xml:space="preserve">Proposal </w:t>
      </w:r>
      <w:r>
        <w:rPr>
          <w:b/>
          <w:lang w:eastAsia="zh-CN"/>
        </w:rPr>
        <w:t>5</w:t>
      </w:r>
      <w:r w:rsidRPr="00EE3405">
        <w:rPr>
          <w:lang w:eastAsia="zh-CN"/>
        </w:rPr>
        <w:t xml:space="preserve">:  </w:t>
      </w:r>
      <w:r>
        <w:rPr>
          <w:lang w:eastAsia="zh-CN"/>
        </w:rPr>
        <w:t>Introduce</w:t>
      </w:r>
      <w:r w:rsidRPr="00EE3405">
        <w:rPr>
          <w:lang w:eastAsia="zh-CN"/>
        </w:rPr>
        <w:t xml:space="preserve"> reduced complexity synchronization procedure for NR V2X to address</w:t>
      </w:r>
      <w:r>
        <w:rPr>
          <w:b/>
          <w:lang w:eastAsia="zh-CN"/>
        </w:rPr>
        <w:t xml:space="preserve"> </w:t>
      </w:r>
      <w:r w:rsidRPr="00EE3405">
        <w:rPr>
          <w:lang w:eastAsia="zh-CN"/>
        </w:rPr>
        <w:t xml:space="preserve">the scenario wherein the UE was synchronized to GNSS/eNB/gNB/SyncRef UE at a prior time and </w:t>
      </w:r>
      <w:r>
        <w:rPr>
          <w:lang w:eastAsia="zh-CN"/>
        </w:rPr>
        <w:t xml:space="preserve">has not drifted significantly (e.g. </w:t>
      </w:r>
      <w:r w:rsidRPr="00EE3405">
        <w:rPr>
          <w:lang w:eastAsia="zh-CN"/>
        </w:rPr>
        <w:t>can still receive packets from other synchronized UEs</w:t>
      </w:r>
    </w:p>
    <w:p w14:paraId="34A26B7B" w14:textId="77777777" w:rsidR="008B3985" w:rsidRDefault="008B3985" w:rsidP="008B3985">
      <w:pPr>
        <w:jc w:val="both"/>
        <w:rPr>
          <w:lang w:eastAsia="zh-CN"/>
        </w:rPr>
      </w:pPr>
      <w:r w:rsidRPr="005C36CF">
        <w:rPr>
          <w:b/>
          <w:lang w:eastAsia="zh-CN"/>
        </w:rPr>
        <w:t xml:space="preserve">Proposal </w:t>
      </w:r>
      <w:r>
        <w:rPr>
          <w:b/>
          <w:lang w:eastAsia="zh-CN"/>
        </w:rPr>
        <w:t>6</w:t>
      </w:r>
      <w:r w:rsidRPr="005C36CF">
        <w:rPr>
          <w:b/>
          <w:lang w:eastAsia="zh-CN"/>
        </w:rPr>
        <w:t>:</w:t>
      </w:r>
      <w:r>
        <w:rPr>
          <w:lang w:eastAsia="zh-CN"/>
        </w:rPr>
        <w:t xml:space="preserve"> Introduce non-SLSS based synchronization enhancements.</w:t>
      </w:r>
      <w:r w:rsidRPr="00EE3405">
        <w:rPr>
          <w:lang w:eastAsia="zh-CN"/>
        </w:rPr>
        <w:t xml:space="preserve"> </w:t>
      </w:r>
    </w:p>
    <w:p w14:paraId="56021756" w14:textId="77777777" w:rsidR="008B3985" w:rsidRDefault="008B3985" w:rsidP="008B3985">
      <w:pPr>
        <w:jc w:val="both"/>
        <w:rPr>
          <w:lang w:eastAsia="zh-CN"/>
        </w:rPr>
      </w:pPr>
      <w:r>
        <w:rPr>
          <w:b/>
          <w:lang w:eastAsia="zh-CN"/>
        </w:rPr>
        <w:t>Proposal 7</w:t>
      </w:r>
      <w:r w:rsidRPr="00190FEB">
        <w:rPr>
          <w:b/>
          <w:lang w:eastAsia="zh-CN"/>
        </w:rPr>
        <w:t>:</w:t>
      </w:r>
      <w:r>
        <w:rPr>
          <w:lang w:eastAsia="zh-CN"/>
        </w:rPr>
        <w:t xml:space="preserve"> Support UE transmitting its GNSS coverage state in the MAC header of its transmission to enable non-SLSS based synchronization. </w:t>
      </w:r>
    </w:p>
    <w:p w14:paraId="04442AB5" w14:textId="77777777" w:rsidR="008B3985" w:rsidRDefault="008B3985" w:rsidP="008B3985">
      <w:pPr>
        <w:jc w:val="both"/>
        <w:rPr>
          <w:lang w:eastAsia="zh-CN"/>
        </w:rPr>
      </w:pPr>
      <w:r w:rsidRPr="00190FEB">
        <w:rPr>
          <w:b/>
          <w:lang w:eastAsia="zh-CN"/>
        </w:rPr>
        <w:t xml:space="preserve">Proposal </w:t>
      </w:r>
      <w:r>
        <w:rPr>
          <w:b/>
          <w:lang w:eastAsia="zh-CN"/>
        </w:rPr>
        <w:t>8</w:t>
      </w:r>
      <w:r w:rsidRPr="00190FEB">
        <w:rPr>
          <w:b/>
          <w:lang w:eastAsia="zh-CN"/>
        </w:rPr>
        <w:t>:</w:t>
      </w:r>
      <w:r>
        <w:rPr>
          <w:lang w:eastAsia="zh-CN"/>
        </w:rPr>
        <w:t xml:space="preserve"> Introduce reduced complexity synchronous-SLSS based synchronization enhancements (with reduced search window for SyncRef UEs).</w:t>
      </w:r>
    </w:p>
    <w:p w14:paraId="3FA2EAD5" w14:textId="77777777" w:rsidR="007A0A0C" w:rsidRDefault="007A0A0C" w:rsidP="007A0A0C">
      <w:pPr>
        <w:jc w:val="both"/>
        <w:rPr>
          <w:lang w:eastAsia="zh-CN"/>
        </w:rPr>
      </w:pPr>
      <w:r w:rsidRPr="00E63CDA">
        <w:rPr>
          <w:b/>
          <w:lang w:eastAsia="zh-CN"/>
        </w:rPr>
        <w:t xml:space="preserve">Observation </w:t>
      </w:r>
      <w:r>
        <w:rPr>
          <w:b/>
          <w:lang w:eastAsia="zh-CN"/>
        </w:rPr>
        <w:t>1</w:t>
      </w:r>
      <w:r w:rsidRPr="00E63CDA">
        <w:rPr>
          <w:b/>
          <w:lang w:eastAsia="zh-CN"/>
        </w:rPr>
        <w:t>:</w:t>
      </w:r>
      <w:r>
        <w:rPr>
          <w:lang w:eastAsia="zh-CN"/>
        </w:rPr>
        <w:t xml:space="preserve"> Specification impact to support reduced-complexity synchronization procedures (non-SLSS based synchronization and synchronous-SLSS based synchronization) is expected to be quite low.</w:t>
      </w:r>
    </w:p>
    <w:p w14:paraId="61E3EC9D" w14:textId="77777777" w:rsidR="007A0A0C" w:rsidRDefault="007A0A0C" w:rsidP="007A0A0C">
      <w:pPr>
        <w:jc w:val="both"/>
        <w:rPr>
          <w:lang w:eastAsia="zh-CN"/>
        </w:rPr>
      </w:pPr>
      <w:r w:rsidRPr="00E63CDA">
        <w:rPr>
          <w:b/>
          <w:lang w:eastAsia="zh-CN"/>
        </w:rPr>
        <w:t>Observation 2:</w:t>
      </w:r>
      <w:r>
        <w:rPr>
          <w:lang w:eastAsia="zh-CN"/>
        </w:rPr>
        <w:t xml:space="preserve"> The reduced-complexity synchronization procedures would supplement the SLSS-based synchronization and their support is expected be up to UE capability.</w:t>
      </w:r>
    </w:p>
    <w:p w14:paraId="7D2E4267" w14:textId="77777777" w:rsidR="007A0A0C" w:rsidRDefault="007A0A0C" w:rsidP="00377E03">
      <w:pPr>
        <w:jc w:val="both"/>
        <w:rPr>
          <w:b/>
          <w:lang w:eastAsia="zh-CN"/>
        </w:rPr>
      </w:pPr>
    </w:p>
    <w:p w14:paraId="18E30C04" w14:textId="4C50DABE" w:rsidR="006F7064" w:rsidRPr="00A928CC" w:rsidRDefault="006F7064" w:rsidP="00377E03">
      <w:pPr>
        <w:jc w:val="both"/>
        <w:rPr>
          <w:i/>
          <w:lang w:eastAsia="zh-CN"/>
        </w:rPr>
      </w:pPr>
      <w:r w:rsidRPr="00A928CC">
        <w:rPr>
          <w:i/>
          <w:lang w:eastAsia="zh-CN"/>
        </w:rPr>
        <w:t>(</w:t>
      </w:r>
      <w:r w:rsidR="008B3985">
        <w:rPr>
          <w:i/>
          <w:lang w:eastAsia="zh-CN"/>
        </w:rPr>
        <w:t>Simulation results</w:t>
      </w:r>
      <w:r w:rsidRPr="00A928CC">
        <w:rPr>
          <w:i/>
          <w:lang w:eastAsia="zh-CN"/>
        </w:rPr>
        <w:t>)</w:t>
      </w:r>
    </w:p>
    <w:p w14:paraId="5C5AD089" w14:textId="39CB0D63" w:rsidR="008B3985" w:rsidRDefault="008B3985" w:rsidP="008B3985">
      <w:pPr>
        <w:jc w:val="both"/>
      </w:pPr>
      <w:r w:rsidRPr="00E7146B">
        <w:rPr>
          <w:b/>
        </w:rPr>
        <w:t xml:space="preserve">Observation </w:t>
      </w:r>
      <w:r w:rsidR="007A0A0C">
        <w:rPr>
          <w:b/>
        </w:rPr>
        <w:t>3</w:t>
      </w:r>
      <w:r w:rsidRPr="00A928CC">
        <w:rPr>
          <w:b/>
        </w:rPr>
        <w:t>:</w:t>
      </w:r>
      <w:r>
        <w:t xml:space="preserve"> Simulation results indicate significant advantage of reduced-complexity synchronization procedures (non-SLSS based and synchronous-SLSS based synchronization) in terms of system synchronization performance (average fraction of packets dropped) as compared GNSS-only synchronization.</w:t>
      </w:r>
    </w:p>
    <w:p w14:paraId="22FF0684" w14:textId="4C069FD5" w:rsidR="008B3985" w:rsidRPr="00E7146B" w:rsidRDefault="008B3985" w:rsidP="008B3985">
      <w:pPr>
        <w:jc w:val="both"/>
      </w:pPr>
      <w:r w:rsidRPr="00A928CC">
        <w:rPr>
          <w:b/>
        </w:rPr>
        <w:t>Obser</w:t>
      </w:r>
      <w:r w:rsidRPr="00E7146B">
        <w:rPr>
          <w:b/>
        </w:rPr>
        <w:t xml:space="preserve">vation </w:t>
      </w:r>
      <w:r w:rsidR="007A0A0C">
        <w:rPr>
          <w:b/>
        </w:rPr>
        <w:t>4</w:t>
      </w:r>
      <w:r w:rsidRPr="00A928CC">
        <w:rPr>
          <w:b/>
        </w:rPr>
        <w:t xml:space="preserve">: </w:t>
      </w:r>
      <w:r>
        <w:t>Reduced-complexity synchronization procedures promises to yield most of the synchronization benefits of fully asynchronous SLSS-assisted synchronization, while at significantly lower UE complexity of implementation.</w:t>
      </w:r>
    </w:p>
    <w:bookmarkEnd w:id="0"/>
    <w:p w14:paraId="785E6F9B" w14:textId="0A750884" w:rsidR="002C1D2C" w:rsidRDefault="001F0020" w:rsidP="00A928CC">
      <w:pPr>
        <w:pStyle w:val="Heading1"/>
        <w:jc w:val="both"/>
      </w:pPr>
      <w:r>
        <w:lastRenderedPageBreak/>
        <w:t>References</w:t>
      </w:r>
    </w:p>
    <w:p w14:paraId="564AC618" w14:textId="77777777" w:rsidR="00B2012D" w:rsidRDefault="00B2012D" w:rsidP="00A928CC">
      <w:pPr>
        <w:pStyle w:val="ListParagraph"/>
        <w:numPr>
          <w:ilvl w:val="0"/>
          <w:numId w:val="50"/>
        </w:numPr>
        <w:jc w:val="both"/>
      </w:pPr>
      <w:r w:rsidRPr="002C1D2C">
        <w:t>RP-181429, “New SID: Study on NR V2X”, Vodafone</w:t>
      </w:r>
    </w:p>
    <w:p w14:paraId="460CA41B" w14:textId="6599DF14" w:rsidR="00A534E7" w:rsidRPr="0002400F" w:rsidRDefault="00A534E7" w:rsidP="00A928CC">
      <w:pPr>
        <w:pStyle w:val="Heading1"/>
        <w:jc w:val="both"/>
      </w:pPr>
      <w:r>
        <w:t>Appendix A</w:t>
      </w:r>
    </w:p>
    <w:p w14:paraId="2E27C065" w14:textId="11B4B468" w:rsidR="00A534E7" w:rsidRDefault="00A52ECE" w:rsidP="00A928CC">
      <w:r>
        <w:t>Summary of simulation and modelling assumption for the results presented in this paper.</w:t>
      </w:r>
    </w:p>
    <w:tbl>
      <w:tblPr>
        <w:tblStyle w:val="TableGrid"/>
        <w:tblW w:w="0" w:type="auto"/>
        <w:tblLook w:val="04A0" w:firstRow="1" w:lastRow="0" w:firstColumn="1" w:lastColumn="0" w:noHBand="0" w:noVBand="1"/>
      </w:tblPr>
      <w:tblGrid>
        <w:gridCol w:w="2875"/>
        <w:gridCol w:w="6475"/>
      </w:tblGrid>
      <w:tr w:rsidR="00A52ECE" w14:paraId="33A14700" w14:textId="77777777" w:rsidTr="00A928CC">
        <w:tc>
          <w:tcPr>
            <w:tcW w:w="2875" w:type="dxa"/>
          </w:tcPr>
          <w:p w14:paraId="0B3539BE" w14:textId="59CEF477" w:rsidR="00A52ECE" w:rsidRPr="00A928CC" w:rsidRDefault="00A52ECE" w:rsidP="00A928CC">
            <w:pPr>
              <w:spacing w:after="0"/>
              <w:rPr>
                <w:b/>
              </w:rPr>
            </w:pPr>
            <w:r w:rsidRPr="00A928CC">
              <w:rPr>
                <w:b/>
              </w:rPr>
              <w:t>Parameter</w:t>
            </w:r>
          </w:p>
        </w:tc>
        <w:tc>
          <w:tcPr>
            <w:tcW w:w="6475" w:type="dxa"/>
          </w:tcPr>
          <w:p w14:paraId="13F4DBCF" w14:textId="168E5042" w:rsidR="00A52ECE" w:rsidRPr="00A928CC" w:rsidRDefault="00A52ECE" w:rsidP="00A928CC">
            <w:pPr>
              <w:spacing w:after="0"/>
              <w:rPr>
                <w:b/>
              </w:rPr>
            </w:pPr>
            <w:r w:rsidRPr="00A928CC">
              <w:rPr>
                <w:b/>
              </w:rPr>
              <w:t>Value / Comment</w:t>
            </w:r>
          </w:p>
        </w:tc>
      </w:tr>
      <w:tr w:rsidR="00A52ECE" w14:paraId="6A3AF827" w14:textId="77777777" w:rsidTr="00A928CC">
        <w:tc>
          <w:tcPr>
            <w:tcW w:w="2875" w:type="dxa"/>
          </w:tcPr>
          <w:p w14:paraId="4D2DAAAF" w14:textId="23BB9B7C" w:rsidR="00A52ECE" w:rsidRDefault="00A52ECE" w:rsidP="00A928CC">
            <w:pPr>
              <w:spacing w:after="0"/>
            </w:pPr>
            <w:r>
              <w:t>Drop</w:t>
            </w:r>
          </w:p>
        </w:tc>
        <w:tc>
          <w:tcPr>
            <w:tcW w:w="6475" w:type="dxa"/>
          </w:tcPr>
          <w:p w14:paraId="6BF9D3B0" w14:textId="62A15267" w:rsidR="00A52ECE" w:rsidRDefault="00A52ECE" w:rsidP="00A928CC">
            <w:pPr>
              <w:spacing w:after="0"/>
            </w:pPr>
            <w:r>
              <w:t>Urban Drop</w:t>
            </w:r>
          </w:p>
        </w:tc>
      </w:tr>
      <w:tr w:rsidR="00A52ECE" w14:paraId="743C40CA" w14:textId="77777777" w:rsidTr="00A928CC">
        <w:tc>
          <w:tcPr>
            <w:tcW w:w="2875" w:type="dxa"/>
          </w:tcPr>
          <w:p w14:paraId="734EDBB0" w14:textId="13629EED" w:rsidR="00A52ECE" w:rsidRDefault="00A52ECE" w:rsidP="00A928CC">
            <w:pPr>
              <w:spacing w:after="0"/>
            </w:pPr>
            <w:r>
              <w:t>GNSS coverage drop</w:t>
            </w:r>
          </w:p>
        </w:tc>
        <w:tc>
          <w:tcPr>
            <w:tcW w:w="6475" w:type="dxa"/>
          </w:tcPr>
          <w:p w14:paraId="2EE75741" w14:textId="645F1FC8" w:rsidR="00A52ECE" w:rsidRDefault="00512B7A" w:rsidP="00A928CC">
            <w:pPr>
              <w:spacing w:after="0"/>
            </w:pPr>
            <w:r>
              <w:t>N GNSS hotspots are dropped uniformly in the simulation area (N is varied in the simulation)</w:t>
            </w:r>
          </w:p>
          <w:p w14:paraId="334EE1E1" w14:textId="5E32EA13" w:rsidR="00512B7A" w:rsidRDefault="00512B7A" w:rsidP="00A928CC">
            <w:pPr>
              <w:spacing w:after="0"/>
            </w:pPr>
            <w:r>
              <w:t>Each hotspot is 200m radius</w:t>
            </w:r>
            <w:r w:rsidR="0075247D">
              <w:t>. UE is assumed to be in GNSS coverage if it lies within the GNSS hotspot, and out of GNSS-coverage otherwise.</w:t>
            </w:r>
          </w:p>
        </w:tc>
      </w:tr>
      <w:tr w:rsidR="00A52ECE" w14:paraId="0DE67EED" w14:textId="77777777" w:rsidTr="00A928CC">
        <w:tc>
          <w:tcPr>
            <w:tcW w:w="2875" w:type="dxa"/>
          </w:tcPr>
          <w:p w14:paraId="468E6D3C" w14:textId="05FB58A0" w:rsidR="00A52ECE" w:rsidRDefault="0075247D" w:rsidP="00A928CC">
            <w:pPr>
              <w:spacing w:after="0"/>
            </w:pPr>
            <w:r>
              <w:t>XO time/frequency drift model</w:t>
            </w:r>
          </w:p>
        </w:tc>
        <w:tc>
          <w:tcPr>
            <w:tcW w:w="6475" w:type="dxa"/>
          </w:tcPr>
          <w:p w14:paraId="708494A8" w14:textId="77777777" w:rsidR="0075247D" w:rsidRDefault="007A0A0C" w:rsidP="0075247D">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61016758" w14:textId="0C1694C9" w:rsidR="00A52ECE" w:rsidRDefault="007A0A0C" w:rsidP="00A928CC">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tc>
      </w:tr>
      <w:tr w:rsidR="00A52ECE" w14:paraId="5ECA8704" w14:textId="77777777" w:rsidTr="00A928CC">
        <w:tc>
          <w:tcPr>
            <w:tcW w:w="2875" w:type="dxa"/>
          </w:tcPr>
          <w:p w14:paraId="5EA00969" w14:textId="3F71E132" w:rsidR="00A52ECE" w:rsidRDefault="00961BEB" w:rsidP="00A928CC">
            <w:pPr>
              <w:spacing w:after="0"/>
            </w:pPr>
            <w:r>
              <w:t>Tx</w:t>
            </w:r>
            <w:r w:rsidR="0075247D">
              <w:t xml:space="preserve"> accuracy requirements</w:t>
            </w:r>
          </w:p>
        </w:tc>
        <w:tc>
          <w:tcPr>
            <w:tcW w:w="6475" w:type="dxa"/>
          </w:tcPr>
          <w:p w14:paraId="6374649B" w14:textId="77777777" w:rsidR="00A52ECE" w:rsidRDefault="0075247D" w:rsidP="00A928CC">
            <w:pPr>
              <w:spacing w:after="0"/>
              <w:rPr>
                <w:lang w:eastAsia="zh-CN"/>
              </w:rPr>
            </w:pPr>
            <w:r>
              <w:t xml:space="preserve">Maximum timing error </w:t>
            </w:r>
            <m:oMath>
              <m:r>
                <w:rPr>
                  <w:rFonts w:ascii="Cambria Math" w:hAnsi="Cambria Math"/>
                  <w:lang w:eastAsia="zh-CN"/>
                </w:rPr>
                <m:t>±</m:t>
              </m:r>
            </m:oMath>
            <w:r>
              <w:rPr>
                <w:lang w:eastAsia="zh-CN"/>
              </w:rPr>
              <w:t>12Ts (391ns)</w:t>
            </w:r>
          </w:p>
          <w:p w14:paraId="3C95EDA4" w14:textId="067BEEC4" w:rsidR="0075247D" w:rsidRDefault="0075247D" w:rsidP="00A928CC">
            <w:pPr>
              <w:spacing w:after="0"/>
            </w:pPr>
            <w:r>
              <w:rPr>
                <w:lang w:eastAsia="zh-CN"/>
              </w:rPr>
              <w:t xml:space="preserve">Maximum frequency error </w:t>
            </w:r>
            <m:oMath>
              <m:r>
                <w:rPr>
                  <w:rFonts w:ascii="Cambria Math" w:hAnsi="Cambria Math"/>
                  <w:lang w:eastAsia="zh-CN"/>
                </w:rPr>
                <m:t>±0.1ppm</m:t>
              </m:r>
            </m:oMath>
            <w:r>
              <w:rPr>
                <w:lang w:eastAsia="zh-CN"/>
              </w:rPr>
              <w:t xml:space="preserve"> </w:t>
            </w:r>
          </w:p>
        </w:tc>
      </w:tr>
      <w:tr w:rsidR="00A52ECE" w14:paraId="51B8F550" w14:textId="77777777" w:rsidTr="00A928CC">
        <w:tc>
          <w:tcPr>
            <w:tcW w:w="2875" w:type="dxa"/>
          </w:tcPr>
          <w:p w14:paraId="1AAA8783" w14:textId="1996E409" w:rsidR="00A52ECE" w:rsidRDefault="00961BEB" w:rsidP="00A928CC">
            <w:pPr>
              <w:spacing w:after="0"/>
            </w:pPr>
            <w:r>
              <w:t>Rx</w:t>
            </w:r>
            <w:r w:rsidR="0075247D">
              <w:t xml:space="preserve"> modelling to incorporate time/frequency errors</w:t>
            </w:r>
          </w:p>
        </w:tc>
        <w:tc>
          <w:tcPr>
            <w:tcW w:w="6475" w:type="dxa"/>
          </w:tcPr>
          <w:p w14:paraId="0C28E4BE" w14:textId="77777777" w:rsidR="00A52ECE" w:rsidRDefault="0075247D" w:rsidP="00A928CC">
            <w:pPr>
              <w:spacing w:after="0"/>
            </w:pPr>
            <w:r>
              <w:t>Declare decode failure if not ISI-free reception</w:t>
            </w:r>
          </w:p>
          <w:p w14:paraId="17DC084B" w14:textId="77777777" w:rsidR="0075247D" w:rsidRPr="00190FEB" w:rsidRDefault="007A0A0C" w:rsidP="0075247D">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5AA69DAB" w14:textId="22DCAA34" w:rsidR="0075247D" w:rsidRDefault="0075247D" w:rsidP="0075247D">
            <w:pPr>
              <w:spacing w:after="0"/>
              <w:rPr>
                <w:vertAlign w:val="superscript"/>
                <w:lang w:eastAsia="zh-CN"/>
              </w:rPr>
            </w:pPr>
            <w:r>
              <w:rPr>
                <w:lang w:eastAsia="zh-CN"/>
              </w:rPr>
              <w:t>CP</w:t>
            </w:r>
            <w:r w:rsidRPr="00190FEB">
              <w:rPr>
                <w:vertAlign w:val="superscript"/>
                <w:lang w:eastAsia="zh-CN"/>
              </w:rPr>
              <w:t>-</w:t>
            </w:r>
            <w:r>
              <w:rPr>
                <w:vertAlign w:val="superscript"/>
                <w:lang w:eastAsia="zh-CN"/>
              </w:rPr>
              <w:t xml:space="preserve"> </w:t>
            </w:r>
            <w:r w:rsidRPr="00190FEB">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2.3us; CP</w:t>
            </w:r>
            <w:r w:rsidRPr="00190FEB">
              <w:rPr>
                <w:vertAlign w:val="superscript"/>
                <w:lang w:eastAsia="zh-CN"/>
              </w:rPr>
              <w:t>-</w:t>
            </w:r>
            <w:r w:rsidRPr="00A928CC">
              <w:rPr>
                <w:lang w:eastAsia="zh-CN"/>
              </w:rPr>
              <w:t xml:space="preserve"> = 0.25 * 2.3us</w:t>
            </w:r>
            <w:r>
              <w:rPr>
                <w:lang w:eastAsia="zh-CN"/>
              </w:rPr>
              <w:t>; CP</w:t>
            </w:r>
            <w:r>
              <w:rPr>
                <w:vertAlign w:val="superscript"/>
                <w:lang w:eastAsia="zh-CN"/>
              </w:rPr>
              <w:t>+</w:t>
            </w:r>
            <w:r w:rsidRPr="00190FEB">
              <w:rPr>
                <w:lang w:eastAsia="zh-CN"/>
              </w:rPr>
              <w:t xml:space="preserve"> = 0.</w:t>
            </w:r>
            <w:r>
              <w:rPr>
                <w:lang w:eastAsia="zh-CN"/>
              </w:rPr>
              <w:t>7</w:t>
            </w:r>
            <w:r w:rsidRPr="00190FEB">
              <w:rPr>
                <w:lang w:eastAsia="zh-CN"/>
              </w:rPr>
              <w:t>5 * 2.3us</w:t>
            </w:r>
          </w:p>
          <w:p w14:paraId="772FF25C" w14:textId="77777777" w:rsidR="0075247D" w:rsidRDefault="0075247D" w:rsidP="00A928CC">
            <w:pPr>
              <w:spacing w:after="0"/>
              <w:rPr>
                <w:vertAlign w:val="superscript"/>
                <w:lang w:eastAsia="zh-CN"/>
              </w:rPr>
            </w:pPr>
          </w:p>
          <w:p w14:paraId="48AD0322" w14:textId="77777777" w:rsidR="0075247D" w:rsidRDefault="0075247D" w:rsidP="00A928CC">
            <w:pPr>
              <w:spacing w:after="0"/>
            </w:pPr>
            <w:r>
              <w:t>Declare decode failure if frequency error not within CFO pull range of 1 kHz</w:t>
            </w:r>
          </w:p>
          <w:p w14:paraId="25033269" w14:textId="77777777" w:rsidR="005816B2" w:rsidRDefault="005816B2" w:rsidP="00A928CC">
            <w:pPr>
              <w:spacing w:after="0"/>
            </w:pPr>
          </w:p>
          <w:p w14:paraId="1B1D6503" w14:textId="171BD18C" w:rsidR="005816B2" w:rsidRDefault="005816B2" w:rsidP="00A928CC">
            <w:pPr>
              <w:spacing w:after="0"/>
            </w:pPr>
            <w:r>
              <w:t>If ISI-free and CFO within pull range, decoding is attempted as norm</w:t>
            </w:r>
            <w:r w:rsidR="00D4022C">
              <w:t xml:space="preserve">al based on the link level performance curves. </w:t>
            </w:r>
          </w:p>
        </w:tc>
      </w:tr>
      <w:tr w:rsidR="00A52ECE" w14:paraId="6D0E19EE" w14:textId="77777777" w:rsidTr="00A928CC">
        <w:trPr>
          <w:trHeight w:val="109"/>
        </w:trPr>
        <w:tc>
          <w:tcPr>
            <w:tcW w:w="2875" w:type="dxa"/>
          </w:tcPr>
          <w:p w14:paraId="3FA7D401" w14:textId="710AEA23" w:rsidR="00A52ECE" w:rsidRDefault="00AD0717" w:rsidP="00A928CC">
            <w:pPr>
              <w:spacing w:after="0"/>
            </w:pPr>
            <w:r>
              <w:t>Synchronization mechanism</w:t>
            </w:r>
          </w:p>
        </w:tc>
        <w:tc>
          <w:tcPr>
            <w:tcW w:w="6475" w:type="dxa"/>
          </w:tcPr>
          <w:p w14:paraId="79058BCF" w14:textId="77777777" w:rsidR="00AD0717" w:rsidRPr="00A928CC" w:rsidRDefault="00AD0717" w:rsidP="00AD0717">
            <w:pPr>
              <w:jc w:val="both"/>
            </w:pPr>
            <w:r w:rsidRPr="00A928CC">
              <w:t>Case 1: GNSS only synchronization</w:t>
            </w:r>
          </w:p>
          <w:p w14:paraId="247D1151" w14:textId="7ABCDEA6" w:rsidR="00A52ECE" w:rsidRPr="00AD0717" w:rsidRDefault="00AD0717" w:rsidP="00A928CC">
            <w:pPr>
              <w:jc w:val="both"/>
            </w:pPr>
            <w:r w:rsidRPr="00A928CC">
              <w:t>Case 2: GNSS + non-SLSS based synchronization</w:t>
            </w:r>
          </w:p>
        </w:tc>
      </w:tr>
    </w:tbl>
    <w:p w14:paraId="5C79B75F" w14:textId="41A5174E" w:rsidR="00A52ECE" w:rsidRDefault="00A52ECE" w:rsidP="00A928CC"/>
    <w:p w14:paraId="6C0AA064" w14:textId="27EC2200" w:rsidR="00C61F1F" w:rsidRPr="0002400F" w:rsidRDefault="00C61F1F" w:rsidP="00C61F1F">
      <w:pPr>
        <w:pStyle w:val="Heading1"/>
        <w:jc w:val="both"/>
      </w:pPr>
      <w:r>
        <w:t>Appendix B</w:t>
      </w:r>
    </w:p>
    <w:p w14:paraId="757BDCB5" w14:textId="2BCEEFA3" w:rsidR="001345BD" w:rsidRDefault="001345BD" w:rsidP="00A928CC"/>
    <w:p w14:paraId="780E566F" w14:textId="77777777" w:rsidR="001345BD" w:rsidRPr="008906BA" w:rsidRDefault="001345BD" w:rsidP="001345BD">
      <w:pPr>
        <w:rPr>
          <w:lang w:eastAsia="x-none"/>
        </w:rPr>
      </w:pPr>
      <w:r w:rsidRPr="008906BA">
        <w:rPr>
          <w:highlight w:val="green"/>
          <w:lang w:eastAsia="x-none"/>
        </w:rPr>
        <w:t>Agreements</w:t>
      </w:r>
      <w:r w:rsidRPr="008906BA">
        <w:rPr>
          <w:lang w:eastAsia="x-none"/>
        </w:rPr>
        <w:t>:</w:t>
      </w:r>
    </w:p>
    <w:p w14:paraId="5916DCA1" w14:textId="77777777" w:rsidR="001345BD" w:rsidRPr="008906BA" w:rsidRDefault="001345BD" w:rsidP="001345BD">
      <w:pPr>
        <w:numPr>
          <w:ilvl w:val="0"/>
          <w:numId w:val="46"/>
        </w:numPr>
        <w:spacing w:after="0"/>
      </w:pPr>
      <w:r w:rsidRPr="008906BA">
        <w:rPr>
          <w:rFonts w:hint="eastAsia"/>
        </w:rPr>
        <w:t>NR V2X Sidelink Synchronization includes at least the following</w:t>
      </w:r>
    </w:p>
    <w:p w14:paraId="5D1AF383" w14:textId="77777777" w:rsidR="001345BD" w:rsidRPr="008906BA" w:rsidRDefault="001345BD" w:rsidP="001345BD">
      <w:pPr>
        <w:numPr>
          <w:ilvl w:val="1"/>
          <w:numId w:val="46"/>
        </w:numPr>
        <w:spacing w:after="0"/>
      </w:pPr>
      <w:r w:rsidRPr="008906BA">
        <w:t>Sidelink synchronization signal</w:t>
      </w:r>
      <w:r w:rsidRPr="008906BA">
        <w:rPr>
          <w:rFonts w:hint="eastAsia"/>
        </w:rPr>
        <w:t>(</w:t>
      </w:r>
      <w:r w:rsidRPr="008906BA">
        <w:t>s</w:t>
      </w:r>
      <w:r w:rsidRPr="008906BA">
        <w:rPr>
          <w:rFonts w:hint="eastAsia"/>
        </w:rPr>
        <w:t>)</w:t>
      </w:r>
    </w:p>
    <w:p w14:paraId="6DFCDF6C" w14:textId="77777777" w:rsidR="001345BD" w:rsidRPr="008906BA" w:rsidRDefault="001345BD" w:rsidP="001345BD">
      <w:pPr>
        <w:numPr>
          <w:ilvl w:val="1"/>
          <w:numId w:val="46"/>
        </w:numPr>
        <w:spacing w:after="0"/>
      </w:pPr>
      <w:r w:rsidRPr="008906BA">
        <w:t>PSBCH</w:t>
      </w:r>
    </w:p>
    <w:p w14:paraId="19143596" w14:textId="77777777" w:rsidR="001345BD" w:rsidRPr="008906BA" w:rsidRDefault="001345BD" w:rsidP="001345BD">
      <w:pPr>
        <w:numPr>
          <w:ilvl w:val="1"/>
          <w:numId w:val="46"/>
        </w:numPr>
        <w:spacing w:after="0"/>
      </w:pPr>
      <w:r w:rsidRPr="008906BA">
        <w:t>Sidelink synchronization sources and procedure</w:t>
      </w:r>
      <w:r w:rsidRPr="008906BA">
        <w:rPr>
          <w:rFonts w:hint="eastAsia"/>
        </w:rPr>
        <w:t>(</w:t>
      </w:r>
      <w:r w:rsidRPr="008906BA">
        <w:t>s</w:t>
      </w:r>
      <w:r w:rsidRPr="008906BA">
        <w:rPr>
          <w:rFonts w:hint="eastAsia"/>
        </w:rPr>
        <w:t>)</w:t>
      </w:r>
    </w:p>
    <w:p w14:paraId="37587F01" w14:textId="77777777" w:rsidR="001345BD" w:rsidRDefault="001345BD" w:rsidP="001345BD">
      <w:pPr>
        <w:numPr>
          <w:ilvl w:val="2"/>
          <w:numId w:val="46"/>
        </w:numPr>
        <w:spacing w:after="0"/>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14:paraId="590D1617" w14:textId="77777777" w:rsidR="001345BD" w:rsidRPr="008906BA" w:rsidRDefault="001345BD" w:rsidP="001345BD">
      <w:pPr>
        <w:numPr>
          <w:ilvl w:val="3"/>
          <w:numId w:val="46"/>
        </w:numPr>
        <w:spacing w:after="0"/>
      </w:pPr>
      <w:r>
        <w:t>Note: this doesn’t mean all of them are to be supported</w:t>
      </w:r>
    </w:p>
    <w:p w14:paraId="66154A31" w14:textId="77777777" w:rsidR="001345BD" w:rsidRDefault="001345BD" w:rsidP="001345BD">
      <w:pPr>
        <w:rPr>
          <w:lang w:eastAsia="x-none"/>
        </w:rPr>
      </w:pPr>
      <w:r w:rsidRPr="00714744">
        <w:rPr>
          <w:highlight w:val="green"/>
          <w:lang w:eastAsia="x-none"/>
        </w:rPr>
        <w:t>Agreements</w:t>
      </w:r>
      <w:r>
        <w:rPr>
          <w:lang w:eastAsia="x-none"/>
        </w:rPr>
        <w:t>:</w:t>
      </w:r>
    </w:p>
    <w:p w14:paraId="59CC31D6" w14:textId="77777777" w:rsidR="001345BD" w:rsidRPr="00714744" w:rsidRDefault="001345BD" w:rsidP="001345BD">
      <w:pPr>
        <w:pStyle w:val="bullet1"/>
      </w:pPr>
      <w:r w:rsidRPr="00714744">
        <w:t xml:space="preserve">At least GNSS, gNB, </w:t>
      </w:r>
      <w:r w:rsidRPr="00714744">
        <w:rPr>
          <w:rFonts w:hint="eastAsia"/>
        </w:rPr>
        <w:t xml:space="preserve">NR </w:t>
      </w:r>
      <w:r w:rsidRPr="00714744">
        <w:t>UE</w:t>
      </w:r>
      <w:r w:rsidRPr="00714744">
        <w:rPr>
          <w:rFonts w:eastAsia="DengXian" w:hint="eastAsia"/>
          <w:lang w:eastAsia="zh-CN"/>
        </w:rPr>
        <w:t xml:space="preserve">, </w:t>
      </w:r>
      <w:r w:rsidRPr="00714744">
        <w:rPr>
          <w:rFonts w:eastAsia="DengXian"/>
          <w:lang w:eastAsia="zh-CN"/>
        </w:rPr>
        <w:t xml:space="preserve">and </w:t>
      </w:r>
      <w:r w:rsidRPr="00714744">
        <w:rPr>
          <w:rFonts w:eastAsia="DengXian"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14:paraId="09A0B823" w14:textId="77777777" w:rsidR="001345BD" w:rsidRPr="00714744" w:rsidRDefault="001345BD" w:rsidP="001345BD">
      <w:pPr>
        <w:pStyle w:val="bullet2"/>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14:paraId="75C4BE93" w14:textId="77777777" w:rsidR="001345BD" w:rsidRPr="00714744" w:rsidRDefault="001345BD" w:rsidP="001345BD">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DengXian" w:hint="eastAsia"/>
          <w:lang w:eastAsia="zh-CN"/>
        </w:rPr>
        <w:t xml:space="preserve">NR V2X </w:t>
      </w:r>
      <w:r w:rsidRPr="00714744">
        <w:rPr>
          <w:rFonts w:hint="eastAsia"/>
          <w:lang w:eastAsia="zh-CN"/>
        </w:rPr>
        <w:t>UE capability consideration</w:t>
      </w:r>
    </w:p>
    <w:p w14:paraId="17CFFF85" w14:textId="77777777" w:rsidR="001345BD" w:rsidRPr="00173AE9" w:rsidRDefault="001345BD" w:rsidP="001345BD">
      <w:pPr>
        <w:rPr>
          <w:lang w:eastAsia="x-none"/>
        </w:rPr>
      </w:pPr>
      <w:r w:rsidRPr="00173AE9">
        <w:rPr>
          <w:highlight w:val="green"/>
          <w:lang w:eastAsia="x-none"/>
        </w:rPr>
        <w:t>Agreements</w:t>
      </w:r>
      <w:r w:rsidRPr="00173AE9">
        <w:rPr>
          <w:lang w:eastAsia="x-none"/>
        </w:rPr>
        <w:t>:</w:t>
      </w:r>
    </w:p>
    <w:p w14:paraId="218A5D5F" w14:textId="77777777" w:rsidR="001345BD" w:rsidRPr="00173AE9" w:rsidRDefault="001345BD" w:rsidP="001345BD">
      <w:pPr>
        <w:pStyle w:val="bullet1"/>
        <w:rPr>
          <w:szCs w:val="20"/>
          <w:lang w:eastAsia="zh-CN"/>
        </w:rPr>
      </w:pPr>
      <w:r w:rsidRPr="00173AE9">
        <w:rPr>
          <w:rFonts w:hint="eastAsia"/>
          <w:szCs w:val="20"/>
          <w:lang w:eastAsia="zh-CN"/>
        </w:rPr>
        <w:lastRenderedPageBreak/>
        <w:t xml:space="preserve">NR V2X sidelink operation includes the following </w:t>
      </w:r>
      <w:r w:rsidRPr="00173AE9">
        <w:rPr>
          <w:szCs w:val="20"/>
          <w:lang w:eastAsia="zh-CN"/>
        </w:rPr>
        <w:t>cases:</w:t>
      </w:r>
    </w:p>
    <w:p w14:paraId="542CC700" w14:textId="77777777" w:rsidR="001345BD" w:rsidRPr="00173AE9" w:rsidRDefault="001345BD" w:rsidP="001345BD">
      <w:pPr>
        <w:pStyle w:val="bullet2"/>
        <w:rPr>
          <w:szCs w:val="20"/>
          <w:lang w:eastAsia="zh-CN"/>
        </w:rPr>
      </w:pPr>
      <w:r w:rsidRPr="00173AE9">
        <w:rPr>
          <w:rFonts w:hint="eastAsia"/>
          <w:szCs w:val="20"/>
          <w:lang w:eastAsia="zh-CN"/>
        </w:rPr>
        <w:t>NR V2X sidelink is synchronized with LTE V2X sidelink</w:t>
      </w:r>
    </w:p>
    <w:p w14:paraId="54DB1B66" w14:textId="77777777" w:rsidR="001345BD" w:rsidRDefault="001345BD" w:rsidP="001345BD">
      <w:pPr>
        <w:pStyle w:val="bullet2"/>
        <w:rPr>
          <w:szCs w:val="20"/>
          <w:lang w:eastAsia="zh-CN"/>
        </w:rPr>
      </w:pPr>
      <w:r w:rsidRPr="00173AE9">
        <w:rPr>
          <w:rFonts w:hint="eastAsia"/>
          <w:szCs w:val="20"/>
          <w:lang w:eastAsia="zh-CN"/>
        </w:rPr>
        <w:t>NR V2X sidelink synchronization procedure operates independently to the LTE V2X sidelink synchronization procedure</w:t>
      </w:r>
    </w:p>
    <w:p w14:paraId="74B6EE12" w14:textId="77777777" w:rsidR="001345BD" w:rsidRPr="00FC45AA" w:rsidRDefault="001345BD" w:rsidP="001345BD">
      <w:pPr>
        <w:rPr>
          <w:highlight w:val="darkYellow"/>
          <w:lang w:eastAsia="x-none"/>
        </w:rPr>
      </w:pPr>
      <w:r w:rsidRPr="00FC45AA">
        <w:rPr>
          <w:highlight w:val="darkYellow"/>
          <w:lang w:eastAsia="x-none"/>
        </w:rPr>
        <w:t>Working assumption:</w:t>
      </w:r>
    </w:p>
    <w:p w14:paraId="28D81676" w14:textId="77777777" w:rsidR="001345BD" w:rsidRPr="00FC45AA" w:rsidRDefault="001345BD" w:rsidP="001345BD">
      <w:pPr>
        <w:numPr>
          <w:ilvl w:val="0"/>
          <w:numId w:val="48"/>
        </w:numPr>
        <w:spacing w:after="0"/>
      </w:pPr>
      <w:r w:rsidRPr="00FC45AA">
        <w:t>For the purpose of evaluation, the initial frequency error should be within ±[5] ppm with the assumption of uniform distribution [-5, 5] for NR V2X sidelink synchronization.</w:t>
      </w:r>
    </w:p>
    <w:p w14:paraId="04E27254" w14:textId="77777777" w:rsidR="001345BD" w:rsidRPr="00FC45AA" w:rsidRDefault="001345BD" w:rsidP="001345BD">
      <w:pPr>
        <w:numPr>
          <w:ilvl w:val="1"/>
          <w:numId w:val="48"/>
        </w:numPr>
        <w:spacing w:after="0"/>
      </w:pPr>
      <w:r w:rsidRPr="00FC45AA">
        <w:t>Note: This is the error of the local oscillator for the Tx and Rx with respect to the absolute carrier frequency.</w:t>
      </w:r>
    </w:p>
    <w:p w14:paraId="7E48C299" w14:textId="77777777" w:rsidR="001345BD" w:rsidRPr="00F56166" w:rsidRDefault="001345BD" w:rsidP="001345BD">
      <w:pPr>
        <w:rPr>
          <w:b/>
          <w:lang w:eastAsia="x-none"/>
        </w:rPr>
      </w:pPr>
      <w:r w:rsidRPr="00F56166">
        <w:rPr>
          <w:highlight w:val="green"/>
          <w:lang w:eastAsia="x-none"/>
        </w:rPr>
        <w:t>Agreements</w:t>
      </w:r>
      <w:r w:rsidRPr="00F56166">
        <w:rPr>
          <w:b/>
          <w:lang w:eastAsia="x-none"/>
        </w:rPr>
        <w:t>:</w:t>
      </w:r>
    </w:p>
    <w:p w14:paraId="485E6FBA" w14:textId="77777777" w:rsidR="001345BD" w:rsidRPr="00F56166" w:rsidRDefault="001345BD" w:rsidP="001345BD">
      <w:pPr>
        <w:pStyle w:val="BodyText"/>
        <w:numPr>
          <w:ilvl w:val="0"/>
          <w:numId w:val="48"/>
        </w:numPr>
        <w:overflowPunct/>
        <w:autoSpaceDE/>
        <w:autoSpaceDN/>
        <w:adjustRightInd/>
        <w:textAlignment w:val="auto"/>
        <w:rPr>
          <w:szCs w:val="20"/>
        </w:rPr>
      </w:pPr>
      <w:r w:rsidRPr="00F56166">
        <w:rPr>
          <w:szCs w:val="20"/>
        </w:rPr>
        <w:t>The design of NR V2X sidelink synchronization signals and PSBCH uses NR SSB structure as the starting point with the following properties,</w:t>
      </w:r>
    </w:p>
    <w:p w14:paraId="69F10E0E" w14:textId="77777777" w:rsidR="001345BD" w:rsidRDefault="001345BD" w:rsidP="001345BD">
      <w:pPr>
        <w:pStyle w:val="BodyText"/>
        <w:numPr>
          <w:ilvl w:val="1"/>
          <w:numId w:val="48"/>
        </w:numPr>
        <w:overflowPunct/>
        <w:autoSpaceDE/>
        <w:autoSpaceDN/>
        <w:adjustRightInd/>
        <w:textAlignment w:val="auto"/>
        <w:rPr>
          <w:szCs w:val="20"/>
        </w:rPr>
      </w:pPr>
      <w:r w:rsidRPr="00F56166">
        <w:rPr>
          <w:szCs w:val="20"/>
        </w:rPr>
        <w:t>NR V2X synchronization signals include sidelink PSS (S-PSS) and sidelink SSS (S-SSS) and are structured with PSBCH in a block format (S-SSB)</w:t>
      </w:r>
    </w:p>
    <w:p w14:paraId="5FB526F8" w14:textId="77777777" w:rsidR="001345BD" w:rsidRPr="007D72A7" w:rsidRDefault="001345BD" w:rsidP="001345BD">
      <w:pPr>
        <w:pStyle w:val="BodyText"/>
        <w:rPr>
          <w:szCs w:val="20"/>
        </w:rPr>
      </w:pPr>
      <w:r w:rsidRPr="007D72A7">
        <w:rPr>
          <w:szCs w:val="20"/>
          <w:highlight w:val="green"/>
        </w:rPr>
        <w:t>Agreements</w:t>
      </w:r>
      <w:r w:rsidRPr="007D72A7">
        <w:rPr>
          <w:szCs w:val="20"/>
        </w:rPr>
        <w:t>:</w:t>
      </w:r>
    </w:p>
    <w:p w14:paraId="43A4E9E9" w14:textId="77777777" w:rsidR="001345BD" w:rsidRPr="007D72A7" w:rsidRDefault="001345BD" w:rsidP="001345BD">
      <w:pPr>
        <w:numPr>
          <w:ilvl w:val="0"/>
          <w:numId w:val="48"/>
        </w:numPr>
        <w:spacing w:after="0"/>
      </w:pPr>
      <w:r w:rsidRPr="007D72A7">
        <w:t>Periodic transmission of S-SSB in NR V2X  is supported</w:t>
      </w:r>
    </w:p>
    <w:p w14:paraId="28AE661D" w14:textId="77777777" w:rsidR="001345BD" w:rsidRPr="007D72A7" w:rsidRDefault="001345BD" w:rsidP="001345BD">
      <w:pPr>
        <w:numPr>
          <w:ilvl w:val="1"/>
          <w:numId w:val="48"/>
        </w:numPr>
        <w:spacing w:after="0"/>
      </w:pPr>
      <w:r w:rsidRPr="007D72A7">
        <w:t>FFS:  whether one/more S-SSB is transmitted in a period</w:t>
      </w:r>
    </w:p>
    <w:p w14:paraId="4590318A" w14:textId="77777777" w:rsidR="001345BD" w:rsidRDefault="001345BD" w:rsidP="001345BD">
      <w:pPr>
        <w:jc w:val="both"/>
        <w:rPr>
          <w:lang w:val="en-US"/>
        </w:rPr>
      </w:pPr>
    </w:p>
    <w:p w14:paraId="47C94E27" w14:textId="77777777" w:rsidR="001345BD" w:rsidRPr="004A6CAE" w:rsidRDefault="001345BD" w:rsidP="001345BD">
      <w:pPr>
        <w:spacing w:after="0"/>
        <w:rPr>
          <w:rFonts w:cstheme="minorHAnsi"/>
          <w:highlight w:val="green"/>
          <w:lang w:eastAsia="x-none"/>
        </w:rPr>
      </w:pPr>
      <w:r w:rsidRPr="004A6CAE">
        <w:rPr>
          <w:rFonts w:cstheme="minorHAnsi"/>
          <w:highlight w:val="green"/>
          <w:lang w:eastAsia="x-none"/>
        </w:rPr>
        <w:t>Agreements:</w:t>
      </w:r>
    </w:p>
    <w:p w14:paraId="10C811E7" w14:textId="77777777" w:rsidR="001345BD" w:rsidRPr="004A6CAE" w:rsidRDefault="001345BD" w:rsidP="001345BD">
      <w:pPr>
        <w:numPr>
          <w:ilvl w:val="0"/>
          <w:numId w:val="51"/>
        </w:numPr>
        <w:spacing w:after="0"/>
        <w:rPr>
          <w:rFonts w:cstheme="minorHAnsi"/>
        </w:rPr>
      </w:pPr>
      <w:r w:rsidRPr="004A6CAE">
        <w:rPr>
          <w:rFonts w:eastAsia="DengXian" w:cstheme="minorHAnsi"/>
        </w:rPr>
        <w:t xml:space="preserve">Confirm the working assumption that initial frequency error before synchronized to any synchronization source should be within ±5 ppm for the purpose of evaluation.  </w:t>
      </w:r>
    </w:p>
    <w:p w14:paraId="66637553" w14:textId="77777777" w:rsidR="001345BD" w:rsidRPr="004A6CAE" w:rsidRDefault="001345BD" w:rsidP="001345BD">
      <w:pPr>
        <w:spacing w:after="0"/>
        <w:rPr>
          <w:rFonts w:cstheme="minorHAnsi"/>
          <w:b/>
          <w:lang w:eastAsia="x-none"/>
        </w:rPr>
      </w:pPr>
    </w:p>
    <w:p w14:paraId="1098EA04" w14:textId="77777777" w:rsidR="001345BD" w:rsidRPr="004A6CAE" w:rsidRDefault="001345BD" w:rsidP="001345BD">
      <w:pPr>
        <w:spacing w:after="0"/>
        <w:rPr>
          <w:rFonts w:cstheme="minorHAnsi"/>
          <w:lang w:eastAsia="x-none"/>
        </w:rPr>
      </w:pPr>
      <w:r w:rsidRPr="004A6CAE">
        <w:rPr>
          <w:rFonts w:cstheme="minorHAnsi"/>
          <w:highlight w:val="green"/>
          <w:lang w:eastAsia="x-none"/>
        </w:rPr>
        <w:t>Agreements</w:t>
      </w:r>
      <w:r w:rsidRPr="004A6CAE">
        <w:rPr>
          <w:rFonts w:cstheme="minorHAnsi"/>
          <w:lang w:eastAsia="x-none"/>
        </w:rPr>
        <w:t>:</w:t>
      </w:r>
    </w:p>
    <w:p w14:paraId="55564E67" w14:textId="77777777" w:rsidR="001345BD" w:rsidRPr="004A6CAE" w:rsidRDefault="001345BD" w:rsidP="001345BD">
      <w:pPr>
        <w:numPr>
          <w:ilvl w:val="0"/>
          <w:numId w:val="51"/>
        </w:numPr>
        <w:spacing w:after="0"/>
        <w:rPr>
          <w:rFonts w:cstheme="minorHAnsi"/>
        </w:rPr>
      </w:pPr>
      <w:r w:rsidRPr="004A6CAE">
        <w:rPr>
          <w:rFonts w:cstheme="minorHAnsi"/>
        </w:rPr>
        <w:t xml:space="preserve">S-SSB has the same numerology, which includes SCS and CP length, as that of control and data channels for a given carrier </w:t>
      </w:r>
    </w:p>
    <w:p w14:paraId="6B0AB309" w14:textId="77777777" w:rsidR="001345BD" w:rsidRPr="004A6CAE" w:rsidRDefault="001345BD" w:rsidP="001345BD">
      <w:pPr>
        <w:spacing w:after="0"/>
        <w:rPr>
          <w:rFonts w:cstheme="minorHAnsi"/>
          <w:lang w:eastAsia="x-none"/>
        </w:rPr>
      </w:pPr>
    </w:p>
    <w:p w14:paraId="14835682" w14:textId="77777777" w:rsidR="001345BD" w:rsidRPr="004A6CAE" w:rsidRDefault="001345BD" w:rsidP="001345BD">
      <w:pPr>
        <w:spacing w:after="0"/>
        <w:rPr>
          <w:rFonts w:cstheme="minorHAnsi"/>
          <w:lang w:eastAsia="x-none"/>
        </w:rPr>
      </w:pPr>
      <w:r w:rsidRPr="004A6CAE">
        <w:rPr>
          <w:rFonts w:cstheme="minorHAnsi"/>
          <w:highlight w:val="green"/>
          <w:lang w:eastAsia="x-none"/>
        </w:rPr>
        <w:t>Agreements</w:t>
      </w:r>
      <w:r w:rsidRPr="004A6CAE">
        <w:rPr>
          <w:rFonts w:cstheme="minorHAnsi"/>
          <w:lang w:eastAsia="x-none"/>
        </w:rPr>
        <w:t>:</w:t>
      </w:r>
    </w:p>
    <w:p w14:paraId="0D9A84FC" w14:textId="77777777" w:rsidR="001345BD" w:rsidRPr="004A6CAE" w:rsidRDefault="001345BD" w:rsidP="001345BD">
      <w:pPr>
        <w:numPr>
          <w:ilvl w:val="0"/>
          <w:numId w:val="51"/>
        </w:numPr>
        <w:spacing w:after="0"/>
        <w:rPr>
          <w:rFonts w:cstheme="minorHAnsi"/>
        </w:rPr>
      </w:pPr>
      <w:r w:rsidRPr="004A6CAE">
        <w:rPr>
          <w:rFonts w:cstheme="minorHAnsi"/>
        </w:rPr>
        <w:t xml:space="preserve">The transmission bandwidth for S-SSB is within the BW of the (pre)-configured SL-BWP.  </w:t>
      </w:r>
    </w:p>
    <w:p w14:paraId="7BEC5D28" w14:textId="77777777" w:rsidR="001345BD" w:rsidRPr="004A6CAE" w:rsidRDefault="001345BD" w:rsidP="001345BD">
      <w:pPr>
        <w:numPr>
          <w:ilvl w:val="1"/>
          <w:numId w:val="51"/>
        </w:numPr>
        <w:spacing w:after="0"/>
        <w:rPr>
          <w:rFonts w:cstheme="minorHAnsi"/>
        </w:rPr>
      </w:pPr>
      <w:r w:rsidRPr="004A6CAE">
        <w:rPr>
          <w:rFonts w:cstheme="minorHAnsi"/>
        </w:rPr>
        <w:t>FFS:  The actual transmission BW for S-SSB and sync raster</w:t>
      </w:r>
    </w:p>
    <w:p w14:paraId="35BECEC7" w14:textId="77777777" w:rsidR="001345BD" w:rsidRPr="004A6CAE" w:rsidRDefault="001345BD" w:rsidP="001345BD">
      <w:pPr>
        <w:spacing w:after="0"/>
        <w:rPr>
          <w:rFonts w:cstheme="minorHAnsi"/>
          <w:lang w:eastAsia="x-none"/>
        </w:rPr>
      </w:pPr>
    </w:p>
    <w:p w14:paraId="740F7CE2" w14:textId="77777777" w:rsidR="001345BD" w:rsidRPr="004A6CAE" w:rsidRDefault="001345BD" w:rsidP="001345BD">
      <w:pPr>
        <w:spacing w:after="0"/>
        <w:rPr>
          <w:rFonts w:cstheme="minorHAnsi"/>
          <w:lang w:eastAsia="x-none"/>
        </w:rPr>
      </w:pPr>
      <w:r w:rsidRPr="004A6CAE">
        <w:rPr>
          <w:rFonts w:cstheme="minorHAnsi"/>
          <w:highlight w:val="green"/>
          <w:lang w:eastAsia="x-none"/>
        </w:rPr>
        <w:t>Agreements</w:t>
      </w:r>
      <w:r w:rsidRPr="004A6CAE">
        <w:rPr>
          <w:rFonts w:cstheme="minorHAnsi"/>
          <w:lang w:eastAsia="x-none"/>
        </w:rPr>
        <w:t>:</w:t>
      </w:r>
    </w:p>
    <w:p w14:paraId="1136ED14" w14:textId="77777777" w:rsidR="001345BD" w:rsidRPr="004A6CAE" w:rsidRDefault="001345BD" w:rsidP="001345BD">
      <w:pPr>
        <w:numPr>
          <w:ilvl w:val="0"/>
          <w:numId w:val="51"/>
        </w:numPr>
        <w:spacing w:after="0"/>
        <w:rPr>
          <w:rFonts w:cstheme="minorHAnsi"/>
        </w:rPr>
      </w:pPr>
      <w:r w:rsidRPr="004A6CAE">
        <w:rPr>
          <w:rFonts w:cstheme="minorHAnsi"/>
        </w:rPr>
        <w:t xml:space="preserve">For evaluation of V2X S-SSB, the transmission bandwidth of S-SSB is in proportion to the SCS for the design of V2X S-SSB.  </w:t>
      </w:r>
    </w:p>
    <w:p w14:paraId="0331DF3A" w14:textId="77777777" w:rsidR="001345BD" w:rsidRPr="004A6CAE" w:rsidRDefault="001345BD" w:rsidP="001345BD">
      <w:pPr>
        <w:numPr>
          <w:ilvl w:val="1"/>
          <w:numId w:val="51"/>
        </w:numPr>
        <w:spacing w:after="0"/>
        <w:rPr>
          <w:rFonts w:cstheme="minorHAnsi"/>
        </w:rPr>
      </w:pPr>
      <w:r w:rsidRPr="004A6CAE">
        <w:rPr>
          <w:rFonts w:cstheme="minorHAnsi"/>
        </w:rPr>
        <w:t xml:space="preserve">Alt1: 24 PRBs </w:t>
      </w:r>
    </w:p>
    <w:p w14:paraId="2B4D6812" w14:textId="77777777" w:rsidR="001345BD" w:rsidRPr="004A6CAE" w:rsidRDefault="001345BD" w:rsidP="001345BD">
      <w:pPr>
        <w:numPr>
          <w:ilvl w:val="1"/>
          <w:numId w:val="51"/>
        </w:numPr>
        <w:spacing w:after="0"/>
        <w:rPr>
          <w:rFonts w:cstheme="minorHAnsi"/>
        </w:rPr>
      </w:pPr>
      <w:r w:rsidRPr="004A6CAE">
        <w:rPr>
          <w:rFonts w:cstheme="minorHAnsi"/>
        </w:rPr>
        <w:t xml:space="preserve">Alt2: 20 PRBs  </w:t>
      </w:r>
    </w:p>
    <w:p w14:paraId="539E56A1" w14:textId="77777777" w:rsidR="001345BD" w:rsidRPr="004A6CAE" w:rsidRDefault="001345BD" w:rsidP="001345BD">
      <w:pPr>
        <w:numPr>
          <w:ilvl w:val="1"/>
          <w:numId w:val="51"/>
        </w:numPr>
        <w:spacing w:after="0"/>
        <w:rPr>
          <w:rFonts w:cstheme="minorHAnsi"/>
        </w:rPr>
      </w:pPr>
      <w:r w:rsidRPr="004A6CAE">
        <w:rPr>
          <w:rFonts w:cstheme="minorHAnsi"/>
        </w:rPr>
        <w:t>Other values are not precluded</w:t>
      </w:r>
    </w:p>
    <w:p w14:paraId="7C6E3208" w14:textId="77777777" w:rsidR="001345BD" w:rsidRPr="004A6CAE" w:rsidRDefault="001345BD" w:rsidP="001345BD">
      <w:pPr>
        <w:spacing w:after="0"/>
        <w:rPr>
          <w:rFonts w:cstheme="minorHAnsi"/>
          <w:lang w:eastAsia="x-none"/>
        </w:rPr>
      </w:pPr>
    </w:p>
    <w:p w14:paraId="2A824B0D" w14:textId="77777777" w:rsidR="001345BD" w:rsidRPr="004A6CAE" w:rsidRDefault="001345BD" w:rsidP="001345BD">
      <w:pPr>
        <w:spacing w:after="0"/>
        <w:rPr>
          <w:rFonts w:cstheme="minorHAnsi"/>
          <w:lang w:eastAsia="x-none"/>
        </w:rPr>
      </w:pPr>
      <w:r w:rsidRPr="004A6CAE">
        <w:rPr>
          <w:rFonts w:cstheme="minorHAnsi"/>
          <w:highlight w:val="green"/>
          <w:lang w:eastAsia="x-none"/>
        </w:rPr>
        <w:t>Agreements</w:t>
      </w:r>
      <w:r w:rsidRPr="004A6CAE">
        <w:rPr>
          <w:rFonts w:cstheme="minorHAnsi"/>
          <w:lang w:eastAsia="x-none"/>
        </w:rPr>
        <w:t>:</w:t>
      </w:r>
    </w:p>
    <w:p w14:paraId="63860C29" w14:textId="77777777" w:rsidR="001345BD" w:rsidRPr="004A6CAE" w:rsidRDefault="001345BD" w:rsidP="001345BD">
      <w:pPr>
        <w:numPr>
          <w:ilvl w:val="0"/>
          <w:numId w:val="51"/>
        </w:numPr>
        <w:spacing w:after="0"/>
        <w:rPr>
          <w:rFonts w:cstheme="minorHAnsi"/>
        </w:rPr>
      </w:pPr>
      <w:r w:rsidRPr="004A6CAE">
        <w:rPr>
          <w:rFonts w:cstheme="minorHAnsi"/>
        </w:rPr>
        <w:t>For the evaluation of S-PSS/S-SSS, the sequences and/or polynomials used in NR Uu PSS/SSS are used as the starting point of the NR V2X S-PSS/S-SSS design.</w:t>
      </w:r>
    </w:p>
    <w:p w14:paraId="288D63F4" w14:textId="77777777" w:rsidR="001345BD" w:rsidRPr="004A6CAE" w:rsidRDefault="001345BD" w:rsidP="001345BD">
      <w:pPr>
        <w:numPr>
          <w:ilvl w:val="1"/>
          <w:numId w:val="51"/>
        </w:numPr>
        <w:spacing w:after="0"/>
        <w:rPr>
          <w:rFonts w:cstheme="minorHAnsi"/>
        </w:rPr>
      </w:pPr>
      <w:r w:rsidRPr="004A6CAE">
        <w:rPr>
          <w:rFonts w:cstheme="minorHAnsi"/>
        </w:rPr>
        <w:t>Others are not precluded.</w:t>
      </w:r>
    </w:p>
    <w:p w14:paraId="53404010" w14:textId="77777777" w:rsidR="001345BD" w:rsidRPr="004A6CAE" w:rsidRDefault="001345BD" w:rsidP="001345BD">
      <w:pPr>
        <w:spacing w:after="0"/>
        <w:rPr>
          <w:rFonts w:cstheme="minorHAnsi"/>
          <w:lang w:eastAsia="x-none"/>
        </w:rPr>
      </w:pPr>
    </w:p>
    <w:p w14:paraId="62E67708" w14:textId="77777777" w:rsidR="001345BD" w:rsidRPr="004A6CAE" w:rsidRDefault="001345BD" w:rsidP="001345BD">
      <w:pPr>
        <w:spacing w:after="0"/>
        <w:rPr>
          <w:rFonts w:cstheme="minorHAnsi"/>
          <w:lang w:eastAsia="x-none"/>
        </w:rPr>
      </w:pPr>
      <w:r w:rsidRPr="004A6CAE">
        <w:rPr>
          <w:rFonts w:cstheme="minorHAnsi"/>
          <w:highlight w:val="green"/>
          <w:lang w:eastAsia="x-none"/>
        </w:rPr>
        <w:t>Agreements</w:t>
      </w:r>
      <w:r w:rsidRPr="004A6CAE">
        <w:rPr>
          <w:rFonts w:cstheme="minorHAnsi"/>
          <w:lang w:eastAsia="x-none"/>
        </w:rPr>
        <w:t>:</w:t>
      </w:r>
    </w:p>
    <w:p w14:paraId="3E716A36" w14:textId="77777777" w:rsidR="001345BD" w:rsidRPr="004A6CAE" w:rsidRDefault="001345BD" w:rsidP="001345BD">
      <w:pPr>
        <w:numPr>
          <w:ilvl w:val="0"/>
          <w:numId w:val="51"/>
        </w:numPr>
        <w:spacing w:after="0"/>
        <w:rPr>
          <w:rFonts w:eastAsia="DengXian" w:cstheme="minorHAnsi"/>
          <w:lang w:eastAsia="zh-CN"/>
        </w:rPr>
      </w:pPr>
      <w:r w:rsidRPr="004A6CAE">
        <w:rPr>
          <w:rFonts w:eastAsia="DengXian" w:cstheme="minorHAnsi"/>
          <w:lang w:eastAsia="zh-CN"/>
        </w:rPr>
        <w:t>The aspects of synchronization sequence for NR V2X to be considered for the evaluation include,</w:t>
      </w:r>
    </w:p>
    <w:p w14:paraId="20048092" w14:textId="77777777" w:rsidR="001345BD" w:rsidRPr="004A6CAE" w:rsidRDefault="001345BD" w:rsidP="001345BD">
      <w:pPr>
        <w:pStyle w:val="BodyText"/>
        <w:numPr>
          <w:ilvl w:val="0"/>
          <w:numId w:val="52"/>
        </w:numPr>
        <w:overflowPunct/>
        <w:autoSpaceDE/>
        <w:autoSpaceDN/>
        <w:adjustRightInd/>
        <w:spacing w:after="0"/>
        <w:textAlignment w:val="auto"/>
        <w:rPr>
          <w:rFonts w:cstheme="minorHAnsi"/>
          <w:lang w:eastAsia="zh-CN"/>
        </w:rPr>
      </w:pPr>
      <w:r w:rsidRPr="004A6CAE">
        <w:rPr>
          <w:rFonts w:cstheme="minorHAnsi"/>
          <w:lang w:eastAsia="zh-CN"/>
        </w:rPr>
        <w:t>The length of S-PSS and S-SSS sequences</w:t>
      </w:r>
    </w:p>
    <w:p w14:paraId="67C52A8B" w14:textId="77777777" w:rsidR="001345BD" w:rsidRPr="004A6CAE" w:rsidRDefault="001345BD" w:rsidP="001345BD">
      <w:pPr>
        <w:pStyle w:val="BodyText"/>
        <w:numPr>
          <w:ilvl w:val="0"/>
          <w:numId w:val="52"/>
        </w:numPr>
        <w:overflowPunct/>
        <w:autoSpaceDE/>
        <w:autoSpaceDN/>
        <w:adjustRightInd/>
        <w:spacing w:after="0"/>
        <w:textAlignment w:val="auto"/>
        <w:rPr>
          <w:rFonts w:cstheme="minorHAnsi"/>
          <w:lang w:eastAsia="zh-CN"/>
        </w:rPr>
      </w:pPr>
      <w:r w:rsidRPr="004A6CAE">
        <w:rPr>
          <w:rFonts w:cstheme="minorHAnsi"/>
          <w:lang w:eastAsia="zh-CN"/>
        </w:rPr>
        <w:t>If and how to distinguish from NR Uu PSS and SSS sequences</w:t>
      </w:r>
    </w:p>
    <w:p w14:paraId="11FDF79B" w14:textId="77777777" w:rsidR="001345BD" w:rsidRPr="004A6CAE" w:rsidRDefault="001345BD" w:rsidP="001345BD">
      <w:pPr>
        <w:pStyle w:val="BodyText"/>
        <w:numPr>
          <w:ilvl w:val="0"/>
          <w:numId w:val="52"/>
        </w:numPr>
        <w:overflowPunct/>
        <w:autoSpaceDE/>
        <w:autoSpaceDN/>
        <w:adjustRightInd/>
        <w:spacing w:after="0"/>
        <w:textAlignment w:val="auto"/>
        <w:rPr>
          <w:rFonts w:eastAsia="DengXian" w:cstheme="minorHAnsi"/>
          <w:lang w:eastAsia="zh-CN"/>
        </w:rPr>
      </w:pPr>
      <w:r w:rsidRPr="004A6CAE">
        <w:rPr>
          <w:rFonts w:eastAsia="DengXian" w:cstheme="minorHAnsi"/>
          <w:lang w:eastAsia="zh-CN"/>
        </w:rPr>
        <w:t xml:space="preserve">The number of NR SL-SSID targeted in the design of NR V2X S-PSS/S-SSS </w:t>
      </w:r>
    </w:p>
    <w:p w14:paraId="5710B85E" w14:textId="77777777" w:rsidR="001345BD" w:rsidRPr="004A6CAE" w:rsidRDefault="001345BD" w:rsidP="001345BD">
      <w:pPr>
        <w:pStyle w:val="BodyText"/>
        <w:numPr>
          <w:ilvl w:val="1"/>
          <w:numId w:val="52"/>
        </w:numPr>
        <w:overflowPunct/>
        <w:autoSpaceDE/>
        <w:autoSpaceDN/>
        <w:adjustRightInd/>
        <w:spacing w:after="0"/>
        <w:textAlignment w:val="auto"/>
        <w:rPr>
          <w:rFonts w:eastAsia="DengXian" w:cstheme="minorHAnsi"/>
          <w:lang w:eastAsia="zh-CN"/>
        </w:rPr>
      </w:pPr>
      <w:r w:rsidRPr="004A6CAE">
        <w:rPr>
          <w:rFonts w:eastAsia="DengXian" w:cstheme="minorHAnsi"/>
          <w:lang w:eastAsia="zh-CN"/>
        </w:rPr>
        <w:t>Use cases of NR SL-SSID should be addressed</w:t>
      </w:r>
    </w:p>
    <w:p w14:paraId="377DDDCB" w14:textId="77777777" w:rsidR="001345BD" w:rsidRPr="004A6CAE" w:rsidRDefault="001345BD" w:rsidP="001345BD">
      <w:pPr>
        <w:spacing w:after="0"/>
        <w:rPr>
          <w:rFonts w:cstheme="minorHAnsi"/>
          <w:lang w:eastAsia="x-none"/>
        </w:rPr>
      </w:pPr>
    </w:p>
    <w:p w14:paraId="72B280F2" w14:textId="77777777" w:rsidR="001345BD" w:rsidRPr="004A6CAE" w:rsidRDefault="001345BD" w:rsidP="001345BD">
      <w:pPr>
        <w:spacing w:after="0"/>
        <w:rPr>
          <w:rFonts w:cstheme="minorHAnsi"/>
          <w:lang w:eastAsia="x-none"/>
        </w:rPr>
      </w:pPr>
      <w:r w:rsidRPr="004A6CAE">
        <w:rPr>
          <w:rFonts w:cstheme="minorHAnsi"/>
          <w:highlight w:val="green"/>
          <w:lang w:eastAsia="x-none"/>
        </w:rPr>
        <w:t>Agreements</w:t>
      </w:r>
      <w:r w:rsidRPr="004A6CAE">
        <w:rPr>
          <w:rFonts w:cstheme="minorHAnsi"/>
          <w:lang w:eastAsia="x-none"/>
        </w:rPr>
        <w:t>:</w:t>
      </w:r>
    </w:p>
    <w:p w14:paraId="4509B9B4" w14:textId="77777777" w:rsidR="001345BD" w:rsidRPr="004A6CAE" w:rsidRDefault="001345BD" w:rsidP="001345BD">
      <w:pPr>
        <w:numPr>
          <w:ilvl w:val="0"/>
          <w:numId w:val="53"/>
        </w:numPr>
        <w:spacing w:after="0"/>
        <w:rPr>
          <w:rFonts w:cstheme="minorHAnsi"/>
        </w:rPr>
      </w:pPr>
      <w:r w:rsidRPr="004A6CAE">
        <w:rPr>
          <w:rFonts w:cstheme="minorHAnsi"/>
        </w:rPr>
        <w:t>Using the below table as a starting point for evaluation assumptions for sidelink synchronization LLS.</w:t>
      </w:r>
    </w:p>
    <w:p w14:paraId="2125F68C" w14:textId="77777777" w:rsidR="001345BD" w:rsidRPr="004A6CAE" w:rsidRDefault="001345BD" w:rsidP="001345BD">
      <w:pPr>
        <w:numPr>
          <w:ilvl w:val="1"/>
          <w:numId w:val="53"/>
        </w:numPr>
        <w:spacing w:after="0"/>
        <w:rPr>
          <w:rFonts w:cstheme="minorHAnsi"/>
        </w:rPr>
      </w:pPr>
      <w:r w:rsidRPr="004A6CAE">
        <w:rPr>
          <w:rFonts w:cstheme="minorHAnsi"/>
        </w:rPr>
        <w:lastRenderedPageBreak/>
        <w:t>Detection probability of S-PSS/S-SSS</w:t>
      </w:r>
    </w:p>
    <w:p w14:paraId="48702FA0" w14:textId="77777777" w:rsidR="001345BD" w:rsidRPr="004A6CAE" w:rsidRDefault="001345BD" w:rsidP="001345BD">
      <w:pPr>
        <w:numPr>
          <w:ilvl w:val="1"/>
          <w:numId w:val="53"/>
        </w:numPr>
        <w:spacing w:after="0"/>
        <w:rPr>
          <w:rFonts w:cstheme="minorHAnsi"/>
        </w:rPr>
      </w:pPr>
      <w:r w:rsidRPr="004A6CAE">
        <w:rPr>
          <w:rFonts w:cstheme="minorHAnsi"/>
        </w:rPr>
        <w:t>Decoding BLER of PSBCH</w:t>
      </w:r>
    </w:p>
    <w:p w14:paraId="12DFF401" w14:textId="77777777" w:rsidR="001345BD" w:rsidRPr="004A6CAE" w:rsidRDefault="001345BD" w:rsidP="001345BD">
      <w:pPr>
        <w:numPr>
          <w:ilvl w:val="1"/>
          <w:numId w:val="53"/>
        </w:numPr>
        <w:spacing w:after="0"/>
        <w:rPr>
          <w:rFonts w:cstheme="minorHAnsi"/>
        </w:rPr>
      </w:pPr>
      <w:r w:rsidRPr="004A6CAE">
        <w:rPr>
          <w:rFonts w:cstheme="minorHAnsi"/>
        </w:rPr>
        <w:t xml:space="preserve">Check further offline regarding UE speeds (absolute vs. relative, including current channel model assumptions in the TR) </w:t>
      </w:r>
      <w:r w:rsidRPr="004A6CAE">
        <w:rPr>
          <w:rFonts w:cstheme="minorHAnsi"/>
        </w:rPr>
        <w:sym w:font="Wingdings" w:char="F0E0"/>
      </w:r>
      <w:r w:rsidRPr="004A6CAE">
        <w:rPr>
          <w:rFonts w:cstheme="minorHAnsi"/>
        </w:rPr>
        <w:t xml:space="preserve"> on Friday, confirmed to be relative speed and thus, the speeds in the table below need to be doubled</w:t>
      </w:r>
    </w:p>
    <w:p w14:paraId="34A08CE7" w14:textId="77777777" w:rsidR="001345BD" w:rsidRPr="004A6CAE" w:rsidRDefault="001345BD" w:rsidP="001345BD">
      <w:pPr>
        <w:numPr>
          <w:ilvl w:val="1"/>
          <w:numId w:val="53"/>
        </w:numPr>
        <w:spacing w:after="0"/>
        <w:rPr>
          <w:rFonts w:cstheme="minorHAnsi"/>
        </w:rPr>
      </w:pPr>
      <w:r w:rsidRPr="004A6CAE">
        <w:rPr>
          <w:rFonts w:cstheme="minorHAnsi"/>
        </w:rPr>
        <w:t xml:space="preserve">Discuss further offline payload size of PSBCH </w:t>
      </w:r>
      <w:r w:rsidRPr="004A6CAE">
        <w:rPr>
          <w:rFonts w:cstheme="minorHAnsi"/>
        </w:rPr>
        <w:sym w:font="Wingdings" w:char="F0E0"/>
      </w:r>
      <w:r w:rsidRPr="004A6CAE">
        <w:rPr>
          <w:rFonts w:cstheme="minorHAnsi"/>
        </w:rPr>
        <w:t xml:space="preserve"> to revisit in the next RAN1 meeting. Companies to report the assumed payload size of PSBCH in their evaluations</w:t>
      </w:r>
    </w:p>
    <w:p w14:paraId="0E4A38C9" w14:textId="77777777" w:rsidR="001345BD" w:rsidRPr="004A6CAE" w:rsidRDefault="001345BD" w:rsidP="001345BD">
      <w:pPr>
        <w:spacing w:after="0"/>
        <w:ind w:left="720"/>
        <w:rPr>
          <w:rFonts w:cstheme="minorHAnsi"/>
        </w:rPr>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1345BD" w:rsidRPr="0034256B" w14:paraId="69C6E13D" w14:textId="77777777" w:rsidTr="00FC77B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507139B4" w14:textId="77777777" w:rsidR="001345BD" w:rsidRPr="0034256B" w:rsidRDefault="001345BD" w:rsidP="00FC77B7">
            <w:pPr>
              <w:spacing w:after="0"/>
              <w:ind w:firstLineChars="193" w:firstLine="386"/>
              <w:jc w:val="both"/>
              <w:rPr>
                <w:rFonts w:cstheme="minorHAnsi"/>
              </w:rPr>
            </w:pPr>
            <w:r w:rsidRPr="0034256B">
              <w:rPr>
                <w:rFonts w:cstheme="minorHAnsi"/>
                <w:bCs/>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22BFA18F" w14:textId="77777777" w:rsidR="001345BD" w:rsidRPr="0034256B" w:rsidRDefault="001345BD" w:rsidP="00FC77B7">
            <w:pPr>
              <w:spacing w:after="0"/>
              <w:ind w:firstLineChars="193" w:firstLine="386"/>
              <w:jc w:val="both"/>
              <w:rPr>
                <w:rFonts w:cstheme="minorHAnsi"/>
              </w:rPr>
            </w:pPr>
            <w:r w:rsidRPr="0034256B">
              <w:rPr>
                <w:rFonts w:cstheme="minorHAnsi"/>
                <w:bCs/>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2CA5A565" w14:textId="77777777" w:rsidR="001345BD" w:rsidRPr="0034256B" w:rsidRDefault="001345BD" w:rsidP="00FC77B7">
            <w:pPr>
              <w:spacing w:after="0"/>
              <w:ind w:firstLineChars="193" w:firstLine="386"/>
              <w:jc w:val="both"/>
              <w:rPr>
                <w:rFonts w:cstheme="minorHAnsi"/>
              </w:rPr>
            </w:pPr>
            <w:r w:rsidRPr="0034256B">
              <w:rPr>
                <w:rFonts w:cstheme="minorHAnsi"/>
                <w:bCs/>
              </w:rPr>
              <w:t>Above 6GHz</w:t>
            </w:r>
          </w:p>
        </w:tc>
      </w:tr>
      <w:tr w:rsidR="001345BD" w:rsidRPr="0034256B" w14:paraId="7B43FA36" w14:textId="77777777" w:rsidTr="00FC77B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DBBE14A" w14:textId="77777777" w:rsidR="001345BD" w:rsidRPr="0034256B" w:rsidRDefault="001345BD" w:rsidP="00FC77B7">
            <w:pPr>
              <w:spacing w:after="0"/>
              <w:jc w:val="both"/>
              <w:rPr>
                <w:rFonts w:cstheme="minorHAnsi"/>
              </w:rPr>
            </w:pPr>
            <w:r w:rsidRPr="0034256B">
              <w:rPr>
                <w:rFonts w:cstheme="minorHAnsi"/>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BBE9E95" w14:textId="77777777" w:rsidR="001345BD" w:rsidRPr="0034256B" w:rsidRDefault="001345BD" w:rsidP="00FC77B7">
            <w:pPr>
              <w:spacing w:after="0"/>
              <w:jc w:val="both"/>
              <w:rPr>
                <w:rFonts w:cstheme="minorHAnsi"/>
              </w:rPr>
            </w:pPr>
            <w:r w:rsidRPr="0034256B">
              <w:rPr>
                <w:rFonts w:cstheme="minorHAnsi"/>
              </w:rPr>
              <w:t>6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AD6BE00" w14:textId="77777777" w:rsidR="001345BD" w:rsidRPr="0034256B" w:rsidRDefault="001345BD" w:rsidP="00FC77B7">
            <w:pPr>
              <w:spacing w:after="0"/>
              <w:ind w:firstLineChars="193" w:firstLine="386"/>
              <w:jc w:val="both"/>
              <w:rPr>
                <w:rFonts w:cstheme="minorHAnsi"/>
              </w:rPr>
            </w:pPr>
            <w:r w:rsidRPr="0034256B">
              <w:rPr>
                <w:rFonts w:cstheme="minorHAnsi"/>
              </w:rPr>
              <w:t>30 GHz</w:t>
            </w:r>
          </w:p>
        </w:tc>
      </w:tr>
      <w:tr w:rsidR="001345BD" w:rsidRPr="0034256B" w14:paraId="608999FD" w14:textId="77777777" w:rsidTr="00FC77B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9E2DF40" w14:textId="77777777" w:rsidR="001345BD" w:rsidRPr="0034256B" w:rsidRDefault="001345BD" w:rsidP="00FC77B7">
            <w:pPr>
              <w:spacing w:after="0"/>
              <w:jc w:val="both"/>
              <w:rPr>
                <w:rFonts w:cstheme="minorHAnsi"/>
              </w:rPr>
            </w:pPr>
            <w:r w:rsidRPr="0034256B">
              <w:rPr>
                <w:rFonts w:cstheme="minorHAnsi"/>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F9BA159" w14:textId="77777777" w:rsidR="001345BD" w:rsidRPr="0034256B" w:rsidRDefault="001345BD" w:rsidP="00FC77B7">
            <w:pPr>
              <w:spacing w:after="0"/>
              <w:jc w:val="both"/>
              <w:rPr>
                <w:rFonts w:cstheme="minorHAnsi"/>
              </w:rPr>
            </w:pPr>
            <w:r w:rsidRPr="0034256B">
              <w:rPr>
                <w:rFonts w:cstheme="minorHAnsi"/>
              </w:rPr>
              <w:t xml:space="preserve">CDL channel models </w:t>
            </w:r>
          </w:p>
        </w:tc>
      </w:tr>
      <w:tr w:rsidR="001345BD" w:rsidRPr="0034256B" w14:paraId="10100529" w14:textId="77777777" w:rsidTr="00FC77B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9E563C4" w14:textId="77777777" w:rsidR="001345BD" w:rsidRPr="0034256B" w:rsidRDefault="001345BD" w:rsidP="00FC77B7">
            <w:pPr>
              <w:spacing w:after="0"/>
              <w:jc w:val="both"/>
              <w:rPr>
                <w:rFonts w:cstheme="minorHAnsi"/>
              </w:rPr>
            </w:pPr>
            <w:r w:rsidRPr="0034256B">
              <w:rPr>
                <w:rFonts w:cstheme="minorHAnsi"/>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0311C6A" w14:textId="77777777" w:rsidR="001345BD" w:rsidRPr="0034256B" w:rsidRDefault="001345BD" w:rsidP="00FC77B7">
            <w:pPr>
              <w:spacing w:after="0"/>
              <w:jc w:val="both"/>
              <w:rPr>
                <w:rFonts w:cstheme="minorHAnsi"/>
              </w:rPr>
            </w:pPr>
            <w:r w:rsidRPr="0034256B">
              <w:rPr>
                <w:rFonts w:cstheme="minorHAnsi"/>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71BC98D" w14:textId="77777777" w:rsidR="001345BD" w:rsidRPr="0034256B" w:rsidRDefault="001345BD" w:rsidP="00FC77B7">
            <w:pPr>
              <w:spacing w:after="0"/>
              <w:ind w:firstLineChars="193" w:firstLine="386"/>
              <w:jc w:val="both"/>
              <w:rPr>
                <w:rFonts w:cstheme="minorHAnsi"/>
              </w:rPr>
            </w:pPr>
            <w:r w:rsidRPr="0034256B">
              <w:rPr>
                <w:rFonts w:cstheme="minorHAnsi"/>
              </w:rPr>
              <w:t>60, 120 kHz</w:t>
            </w:r>
          </w:p>
        </w:tc>
      </w:tr>
      <w:tr w:rsidR="001345BD" w:rsidRPr="0034256B" w14:paraId="7A2400D9" w14:textId="77777777" w:rsidTr="00FC77B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1A2AEB0" w14:textId="77777777" w:rsidR="001345BD" w:rsidRPr="0034256B" w:rsidRDefault="001345BD" w:rsidP="00FC77B7">
            <w:pPr>
              <w:spacing w:after="0"/>
              <w:jc w:val="both"/>
              <w:rPr>
                <w:rFonts w:cstheme="minorHAnsi"/>
              </w:rPr>
            </w:pPr>
            <w:r w:rsidRPr="0034256B">
              <w:rPr>
                <w:rFonts w:cstheme="minorHAnsi"/>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9148A00" w14:textId="77777777" w:rsidR="001345BD" w:rsidRPr="0034256B" w:rsidRDefault="001345BD" w:rsidP="00FC77B7">
            <w:pPr>
              <w:spacing w:after="0"/>
              <w:jc w:val="both"/>
              <w:rPr>
                <w:rFonts w:cstheme="minorHAnsi"/>
              </w:rPr>
            </w:pPr>
            <w:r w:rsidRPr="0034256B">
              <w:rPr>
                <w:rFonts w:cstheme="minorHAnsi"/>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3FF09B3" w14:textId="77777777" w:rsidR="001345BD" w:rsidRPr="0034256B" w:rsidRDefault="001345BD" w:rsidP="00FC77B7">
            <w:pPr>
              <w:spacing w:after="0"/>
              <w:jc w:val="both"/>
              <w:rPr>
                <w:rFonts w:cstheme="minorHAnsi"/>
              </w:rPr>
            </w:pPr>
            <w:r w:rsidRPr="0034256B">
              <w:rPr>
                <w:rFonts w:cstheme="minorHAnsi"/>
              </w:rPr>
              <w:t>&gt; -6 dB</w:t>
            </w:r>
          </w:p>
        </w:tc>
      </w:tr>
      <w:tr w:rsidR="001345BD" w:rsidRPr="0034256B" w14:paraId="2FA2CD39" w14:textId="77777777" w:rsidTr="00FC77B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2418974" w14:textId="77777777" w:rsidR="001345BD" w:rsidRPr="0034256B" w:rsidRDefault="001345BD" w:rsidP="00FC77B7">
            <w:pPr>
              <w:spacing w:after="0"/>
              <w:jc w:val="both"/>
              <w:rPr>
                <w:rFonts w:cstheme="minorHAnsi"/>
              </w:rPr>
            </w:pPr>
            <w:r w:rsidRPr="0034256B">
              <w:rPr>
                <w:rFonts w:cstheme="minorHAnsi"/>
                <w:bCs/>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7431476" w14:textId="77777777" w:rsidR="001345BD" w:rsidRPr="0034256B" w:rsidRDefault="001345BD" w:rsidP="00FC77B7">
            <w:pPr>
              <w:spacing w:after="0"/>
              <w:jc w:val="both"/>
              <w:rPr>
                <w:rFonts w:cstheme="minorHAnsi"/>
              </w:rPr>
            </w:pPr>
            <w:r w:rsidRPr="0034256B">
              <w:rPr>
                <w:rFonts w:cstheme="minorHAnsi"/>
                <w:bCs/>
              </w:rPr>
              <w:t>3 km/h, 120 km/h  (mandatory)</w:t>
            </w:r>
          </w:p>
          <w:p w14:paraId="2374CD3C" w14:textId="77777777" w:rsidR="001345BD" w:rsidRPr="0034256B" w:rsidRDefault="001345BD" w:rsidP="00FC77B7">
            <w:pPr>
              <w:spacing w:after="0"/>
              <w:jc w:val="both"/>
              <w:rPr>
                <w:rFonts w:cstheme="minorHAnsi"/>
              </w:rPr>
            </w:pPr>
            <w:r w:rsidRPr="0034256B">
              <w:rPr>
                <w:rFonts w:cstheme="minorHAnsi"/>
                <w:bCs/>
              </w:rPr>
              <w:t>30km/h,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2F22C85" w14:textId="77777777" w:rsidR="001345BD" w:rsidRPr="0034256B" w:rsidRDefault="001345BD" w:rsidP="00FC77B7">
            <w:pPr>
              <w:spacing w:after="0"/>
              <w:jc w:val="both"/>
              <w:rPr>
                <w:rFonts w:cstheme="minorHAnsi"/>
              </w:rPr>
            </w:pPr>
            <w:r w:rsidRPr="0034256B">
              <w:rPr>
                <w:rFonts w:cstheme="minorHAnsi"/>
              </w:rPr>
              <w:t>3 km/hr, 120 km/h (mandatory)</w:t>
            </w:r>
          </w:p>
        </w:tc>
      </w:tr>
      <w:tr w:rsidR="001345BD" w:rsidRPr="0034256B" w14:paraId="07AF82EB" w14:textId="77777777" w:rsidTr="00FC77B7">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3A7D48F" w14:textId="77777777" w:rsidR="001345BD" w:rsidRPr="0034256B" w:rsidRDefault="001345BD" w:rsidP="00FC77B7">
            <w:pPr>
              <w:spacing w:after="0"/>
              <w:jc w:val="both"/>
              <w:rPr>
                <w:rFonts w:cstheme="minorHAnsi"/>
                <w:bCs/>
              </w:rPr>
            </w:pPr>
            <w:r w:rsidRPr="0034256B">
              <w:rPr>
                <w:rFonts w:cstheme="minorHAnsi"/>
                <w:bCs/>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892250D" w14:textId="77777777" w:rsidR="001345BD" w:rsidRPr="0034256B" w:rsidRDefault="001345BD" w:rsidP="00FC77B7">
            <w:pPr>
              <w:spacing w:after="0"/>
              <w:jc w:val="both"/>
              <w:rPr>
                <w:rFonts w:cstheme="minorHAnsi"/>
              </w:rPr>
            </w:pPr>
            <w:r w:rsidRPr="0034256B">
              <w:rPr>
                <w:rFonts w:cstheme="minorHAnsi"/>
              </w:rPr>
              <w:t>Scenario 1: no interference</w:t>
            </w:r>
          </w:p>
          <w:p w14:paraId="09A438EB" w14:textId="77777777" w:rsidR="001345BD" w:rsidRPr="0034256B" w:rsidRDefault="001345BD" w:rsidP="00FC77B7">
            <w:pPr>
              <w:spacing w:after="0"/>
              <w:jc w:val="both"/>
              <w:rPr>
                <w:rFonts w:cstheme="minorHAnsi"/>
              </w:rPr>
            </w:pPr>
            <w:r w:rsidRPr="0034256B">
              <w:rPr>
                <w:rFonts w:cstheme="minorHAnsi"/>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C285700" w14:textId="77777777" w:rsidR="001345BD" w:rsidRPr="0034256B" w:rsidRDefault="001345BD" w:rsidP="00FC77B7">
            <w:pPr>
              <w:spacing w:after="0"/>
              <w:jc w:val="both"/>
              <w:rPr>
                <w:rFonts w:cstheme="minorHAnsi"/>
              </w:rPr>
            </w:pPr>
            <w:r w:rsidRPr="0034256B">
              <w:rPr>
                <w:rFonts w:cstheme="minorHAnsi"/>
              </w:rPr>
              <w:t>Scenario 1: no interference</w:t>
            </w:r>
          </w:p>
          <w:p w14:paraId="329E8DB7" w14:textId="77777777" w:rsidR="001345BD" w:rsidRPr="0034256B" w:rsidRDefault="001345BD" w:rsidP="00FC77B7">
            <w:pPr>
              <w:spacing w:after="0"/>
              <w:jc w:val="both"/>
              <w:rPr>
                <w:rFonts w:cstheme="minorHAnsi"/>
              </w:rPr>
            </w:pPr>
          </w:p>
        </w:tc>
      </w:tr>
      <w:tr w:rsidR="001345BD" w:rsidRPr="0034256B" w14:paraId="39840152" w14:textId="77777777" w:rsidTr="00FC77B7">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33E3840" w14:textId="77777777" w:rsidR="001345BD" w:rsidRPr="0034256B" w:rsidRDefault="001345BD" w:rsidP="00FC77B7">
            <w:pPr>
              <w:spacing w:after="0"/>
              <w:jc w:val="both"/>
              <w:rPr>
                <w:rFonts w:cstheme="minorHAnsi"/>
              </w:rPr>
            </w:pPr>
            <w:r w:rsidRPr="0034256B">
              <w:rPr>
                <w:rFonts w:cstheme="minorHAnsi"/>
              </w:rPr>
              <w:t>Initial Frequency Offset</w:t>
            </w:r>
          </w:p>
          <w:p w14:paraId="3500E902" w14:textId="77777777" w:rsidR="001345BD" w:rsidRPr="0034256B" w:rsidRDefault="001345BD" w:rsidP="00FC77B7">
            <w:pPr>
              <w:spacing w:after="0"/>
              <w:jc w:val="both"/>
              <w:rPr>
                <w:rFonts w:cstheme="minorHAnsi"/>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EF7D202" w14:textId="77777777" w:rsidR="001345BD" w:rsidRPr="0034256B" w:rsidRDefault="001345BD" w:rsidP="00FC77B7">
            <w:pPr>
              <w:spacing w:after="0"/>
              <w:ind w:firstLineChars="193" w:firstLine="386"/>
              <w:jc w:val="both"/>
              <w:rPr>
                <w:rFonts w:cstheme="minorHAnsi"/>
              </w:rPr>
            </w:pPr>
            <w:r w:rsidRPr="0034256B">
              <w:rPr>
                <w:rFonts w:cstheme="minorHAnsi"/>
              </w:rPr>
              <w:t>TX: Uniform distribution within [-5, 5] ppm of nominal carrier frequency</w:t>
            </w:r>
          </w:p>
          <w:p w14:paraId="0440803B" w14:textId="77777777" w:rsidR="001345BD" w:rsidRPr="0034256B" w:rsidRDefault="001345BD" w:rsidP="00FC77B7">
            <w:pPr>
              <w:spacing w:after="0"/>
              <w:ind w:firstLineChars="193" w:firstLine="386"/>
              <w:jc w:val="both"/>
              <w:rPr>
                <w:rFonts w:cstheme="minorHAnsi"/>
              </w:rPr>
            </w:pPr>
            <w:r w:rsidRPr="0034256B">
              <w:rPr>
                <w:rFonts w:cstheme="minorHAnsi"/>
              </w:rPr>
              <w:t>RX: Uniform distribution within [-5, 5] ppm of nominal carrier frequency</w:t>
            </w:r>
          </w:p>
        </w:tc>
      </w:tr>
    </w:tbl>
    <w:p w14:paraId="18336EDF" w14:textId="77777777" w:rsidR="001345BD" w:rsidRDefault="001345BD" w:rsidP="001345BD">
      <w:pPr>
        <w:spacing w:after="0"/>
        <w:rPr>
          <w:rFonts w:cstheme="minorHAnsi"/>
          <w:highlight w:val="green"/>
          <w:lang w:eastAsia="x-none"/>
        </w:rPr>
      </w:pPr>
    </w:p>
    <w:p w14:paraId="083130D0" w14:textId="77777777" w:rsidR="001345BD" w:rsidRPr="004A6CAE" w:rsidRDefault="001345BD" w:rsidP="001345BD">
      <w:pPr>
        <w:spacing w:after="0"/>
        <w:rPr>
          <w:rFonts w:cstheme="minorHAnsi"/>
          <w:lang w:eastAsia="x-none"/>
        </w:rPr>
      </w:pPr>
      <w:r w:rsidRPr="004A6CAE">
        <w:rPr>
          <w:rFonts w:cstheme="minorHAnsi"/>
          <w:highlight w:val="green"/>
          <w:lang w:eastAsia="x-none"/>
        </w:rPr>
        <w:t>Agreements</w:t>
      </w:r>
      <w:r w:rsidRPr="004A6CAE">
        <w:rPr>
          <w:rFonts w:cstheme="minorHAnsi"/>
          <w:lang w:eastAsia="x-none"/>
        </w:rPr>
        <w:t>:</w:t>
      </w:r>
    </w:p>
    <w:p w14:paraId="622A6032" w14:textId="77777777" w:rsidR="001345BD" w:rsidRPr="004A6CAE" w:rsidRDefault="001345BD" w:rsidP="001345BD">
      <w:pPr>
        <w:numPr>
          <w:ilvl w:val="0"/>
          <w:numId w:val="53"/>
        </w:numPr>
        <w:spacing w:after="0"/>
        <w:rPr>
          <w:rFonts w:cstheme="minorHAnsi"/>
        </w:rPr>
      </w:pPr>
      <w:r w:rsidRPr="004A6CAE">
        <w:rPr>
          <w:rFonts w:cstheme="minorHAnsi"/>
        </w:rPr>
        <w:t xml:space="preserve">The study of NR V2X synchronization includes synchronization based on S-SSB  </w:t>
      </w:r>
    </w:p>
    <w:p w14:paraId="0EB946B1" w14:textId="77777777" w:rsidR="001345BD" w:rsidRPr="004A6CAE" w:rsidRDefault="001345BD" w:rsidP="001345BD">
      <w:pPr>
        <w:numPr>
          <w:ilvl w:val="0"/>
          <w:numId w:val="53"/>
        </w:numPr>
        <w:spacing w:after="0"/>
        <w:rPr>
          <w:rFonts w:cstheme="minorHAnsi"/>
        </w:rPr>
      </w:pPr>
      <w:r w:rsidRPr="004A6CAE">
        <w:rPr>
          <w:rFonts w:cstheme="minorHAnsi"/>
        </w:rPr>
        <w:t>The study also includes use of other sidelink signals/channels (e.g., other RSs in the SL, using PSSCH, using PSCCH, etc.) for the sidelink synchronization</w:t>
      </w:r>
    </w:p>
    <w:p w14:paraId="3CCBF8A3" w14:textId="77777777" w:rsidR="001345BD" w:rsidRPr="00E7146B" w:rsidRDefault="001345BD" w:rsidP="00A928CC"/>
    <w:sectPr w:rsidR="001345BD" w:rsidRPr="00E714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13AB"/>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0135AE"/>
    <w:multiLevelType w:val="hybridMultilevel"/>
    <w:tmpl w:val="758E6432"/>
    <w:lvl w:ilvl="0" w:tplc="104207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96B71"/>
    <w:multiLevelType w:val="hybridMultilevel"/>
    <w:tmpl w:val="45BEF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E00F32"/>
    <w:multiLevelType w:val="hybridMultilevel"/>
    <w:tmpl w:val="39920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4"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1F49B8"/>
    <w:multiLevelType w:val="hybridMultilevel"/>
    <w:tmpl w:val="C9F65624"/>
    <w:lvl w:ilvl="0" w:tplc="3514A0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A81F04"/>
    <w:multiLevelType w:val="hybridMultilevel"/>
    <w:tmpl w:val="D01A30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473AE7"/>
    <w:multiLevelType w:val="hybridMultilevel"/>
    <w:tmpl w:val="C17AF42E"/>
    <w:lvl w:ilvl="0" w:tplc="5012390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9B1901"/>
    <w:multiLevelType w:val="hybridMultilevel"/>
    <w:tmpl w:val="2A1A76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C06F7"/>
    <w:multiLevelType w:val="hybridMultilevel"/>
    <w:tmpl w:val="C2664066"/>
    <w:lvl w:ilvl="0" w:tplc="F75C109E">
      <w:start w:val="1"/>
      <w:numFmt w:val="bullet"/>
      <w:lvlText w:val="•"/>
      <w:lvlJc w:val="left"/>
      <w:pPr>
        <w:tabs>
          <w:tab w:val="num" w:pos="720"/>
        </w:tabs>
        <w:ind w:left="720" w:hanging="360"/>
      </w:pPr>
      <w:rPr>
        <w:rFonts w:ascii="Arial" w:hAnsi="Arial" w:hint="default"/>
      </w:rPr>
    </w:lvl>
    <w:lvl w:ilvl="1" w:tplc="BC627094">
      <w:start w:val="78"/>
      <w:numFmt w:val="bullet"/>
      <w:lvlText w:val="◦"/>
      <w:lvlJc w:val="left"/>
      <w:pPr>
        <w:tabs>
          <w:tab w:val="num" w:pos="1440"/>
        </w:tabs>
        <w:ind w:left="1440" w:hanging="360"/>
      </w:pPr>
      <w:rPr>
        <w:rFonts w:ascii="Microsoft Sans Serif" w:hAnsi="Microsoft Sans Serif" w:hint="default"/>
      </w:rPr>
    </w:lvl>
    <w:lvl w:ilvl="2" w:tplc="4CC48956" w:tentative="1">
      <w:start w:val="1"/>
      <w:numFmt w:val="bullet"/>
      <w:lvlText w:val="•"/>
      <w:lvlJc w:val="left"/>
      <w:pPr>
        <w:tabs>
          <w:tab w:val="num" w:pos="2160"/>
        </w:tabs>
        <w:ind w:left="2160" w:hanging="360"/>
      </w:pPr>
      <w:rPr>
        <w:rFonts w:ascii="Arial" w:hAnsi="Arial" w:hint="default"/>
      </w:rPr>
    </w:lvl>
    <w:lvl w:ilvl="3" w:tplc="27E27DFA" w:tentative="1">
      <w:start w:val="1"/>
      <w:numFmt w:val="bullet"/>
      <w:lvlText w:val="•"/>
      <w:lvlJc w:val="left"/>
      <w:pPr>
        <w:tabs>
          <w:tab w:val="num" w:pos="2880"/>
        </w:tabs>
        <w:ind w:left="2880" w:hanging="360"/>
      </w:pPr>
      <w:rPr>
        <w:rFonts w:ascii="Arial" w:hAnsi="Arial" w:hint="default"/>
      </w:rPr>
    </w:lvl>
    <w:lvl w:ilvl="4" w:tplc="5B7C1792" w:tentative="1">
      <w:start w:val="1"/>
      <w:numFmt w:val="bullet"/>
      <w:lvlText w:val="•"/>
      <w:lvlJc w:val="left"/>
      <w:pPr>
        <w:tabs>
          <w:tab w:val="num" w:pos="3600"/>
        </w:tabs>
        <w:ind w:left="3600" w:hanging="360"/>
      </w:pPr>
      <w:rPr>
        <w:rFonts w:ascii="Arial" w:hAnsi="Arial" w:hint="default"/>
      </w:rPr>
    </w:lvl>
    <w:lvl w:ilvl="5" w:tplc="82EC3442" w:tentative="1">
      <w:start w:val="1"/>
      <w:numFmt w:val="bullet"/>
      <w:lvlText w:val="•"/>
      <w:lvlJc w:val="left"/>
      <w:pPr>
        <w:tabs>
          <w:tab w:val="num" w:pos="4320"/>
        </w:tabs>
        <w:ind w:left="4320" w:hanging="360"/>
      </w:pPr>
      <w:rPr>
        <w:rFonts w:ascii="Arial" w:hAnsi="Arial" w:hint="default"/>
      </w:rPr>
    </w:lvl>
    <w:lvl w:ilvl="6" w:tplc="40E29C0A" w:tentative="1">
      <w:start w:val="1"/>
      <w:numFmt w:val="bullet"/>
      <w:lvlText w:val="•"/>
      <w:lvlJc w:val="left"/>
      <w:pPr>
        <w:tabs>
          <w:tab w:val="num" w:pos="5040"/>
        </w:tabs>
        <w:ind w:left="5040" w:hanging="360"/>
      </w:pPr>
      <w:rPr>
        <w:rFonts w:ascii="Arial" w:hAnsi="Arial" w:hint="default"/>
      </w:rPr>
    </w:lvl>
    <w:lvl w:ilvl="7" w:tplc="9C1A1F9C" w:tentative="1">
      <w:start w:val="1"/>
      <w:numFmt w:val="bullet"/>
      <w:lvlText w:val="•"/>
      <w:lvlJc w:val="left"/>
      <w:pPr>
        <w:tabs>
          <w:tab w:val="num" w:pos="5760"/>
        </w:tabs>
        <w:ind w:left="5760" w:hanging="360"/>
      </w:pPr>
      <w:rPr>
        <w:rFonts w:ascii="Arial" w:hAnsi="Arial" w:hint="default"/>
      </w:rPr>
    </w:lvl>
    <w:lvl w:ilvl="8" w:tplc="EAB6C6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D483C"/>
    <w:multiLevelType w:val="hybridMultilevel"/>
    <w:tmpl w:val="9B605792"/>
    <w:lvl w:ilvl="0" w:tplc="27404C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5E41C9"/>
    <w:multiLevelType w:val="hybridMultilevel"/>
    <w:tmpl w:val="3B160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8" w15:restartNumberingAfterBreak="0">
    <w:nsid w:val="63E767EB"/>
    <w:multiLevelType w:val="hybridMultilevel"/>
    <w:tmpl w:val="B24EC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3443C8">
      <w:start w:val="3"/>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6C6F2527"/>
    <w:multiLevelType w:val="hybridMultilevel"/>
    <w:tmpl w:val="735AC9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E487E9C"/>
    <w:multiLevelType w:val="hybridMultilevel"/>
    <w:tmpl w:val="D0A28DEC"/>
    <w:lvl w:ilvl="0" w:tplc="1034137A">
      <w:start w:val="1"/>
      <w:numFmt w:val="bullet"/>
      <w:lvlText w:val="•"/>
      <w:lvlJc w:val="left"/>
      <w:pPr>
        <w:tabs>
          <w:tab w:val="num" w:pos="720"/>
        </w:tabs>
        <w:ind w:left="720" w:hanging="360"/>
      </w:pPr>
      <w:rPr>
        <w:rFonts w:ascii="Arial" w:hAnsi="Arial" w:hint="default"/>
      </w:rPr>
    </w:lvl>
    <w:lvl w:ilvl="1" w:tplc="B0F4FF1E">
      <w:start w:val="78"/>
      <w:numFmt w:val="bullet"/>
      <w:lvlText w:val="•"/>
      <w:lvlJc w:val="left"/>
      <w:pPr>
        <w:tabs>
          <w:tab w:val="num" w:pos="1440"/>
        </w:tabs>
        <w:ind w:left="1440" w:hanging="360"/>
      </w:pPr>
      <w:rPr>
        <w:rFonts w:ascii="Arial" w:hAnsi="Arial" w:hint="default"/>
      </w:rPr>
    </w:lvl>
    <w:lvl w:ilvl="2" w:tplc="EC96EB24" w:tentative="1">
      <w:start w:val="1"/>
      <w:numFmt w:val="bullet"/>
      <w:lvlText w:val="•"/>
      <w:lvlJc w:val="left"/>
      <w:pPr>
        <w:tabs>
          <w:tab w:val="num" w:pos="2160"/>
        </w:tabs>
        <w:ind w:left="2160" w:hanging="360"/>
      </w:pPr>
      <w:rPr>
        <w:rFonts w:ascii="Arial" w:hAnsi="Arial" w:hint="default"/>
      </w:rPr>
    </w:lvl>
    <w:lvl w:ilvl="3" w:tplc="7B943B88" w:tentative="1">
      <w:start w:val="1"/>
      <w:numFmt w:val="bullet"/>
      <w:lvlText w:val="•"/>
      <w:lvlJc w:val="left"/>
      <w:pPr>
        <w:tabs>
          <w:tab w:val="num" w:pos="2880"/>
        </w:tabs>
        <w:ind w:left="2880" w:hanging="360"/>
      </w:pPr>
      <w:rPr>
        <w:rFonts w:ascii="Arial" w:hAnsi="Arial" w:hint="default"/>
      </w:rPr>
    </w:lvl>
    <w:lvl w:ilvl="4" w:tplc="5622B408" w:tentative="1">
      <w:start w:val="1"/>
      <w:numFmt w:val="bullet"/>
      <w:lvlText w:val="•"/>
      <w:lvlJc w:val="left"/>
      <w:pPr>
        <w:tabs>
          <w:tab w:val="num" w:pos="3600"/>
        </w:tabs>
        <w:ind w:left="3600" w:hanging="360"/>
      </w:pPr>
      <w:rPr>
        <w:rFonts w:ascii="Arial" w:hAnsi="Arial" w:hint="default"/>
      </w:rPr>
    </w:lvl>
    <w:lvl w:ilvl="5" w:tplc="4054297E" w:tentative="1">
      <w:start w:val="1"/>
      <w:numFmt w:val="bullet"/>
      <w:lvlText w:val="•"/>
      <w:lvlJc w:val="left"/>
      <w:pPr>
        <w:tabs>
          <w:tab w:val="num" w:pos="4320"/>
        </w:tabs>
        <w:ind w:left="4320" w:hanging="360"/>
      </w:pPr>
      <w:rPr>
        <w:rFonts w:ascii="Arial" w:hAnsi="Arial" w:hint="default"/>
      </w:rPr>
    </w:lvl>
    <w:lvl w:ilvl="6" w:tplc="1D34B88C" w:tentative="1">
      <w:start w:val="1"/>
      <w:numFmt w:val="bullet"/>
      <w:lvlText w:val="•"/>
      <w:lvlJc w:val="left"/>
      <w:pPr>
        <w:tabs>
          <w:tab w:val="num" w:pos="5040"/>
        </w:tabs>
        <w:ind w:left="5040" w:hanging="360"/>
      </w:pPr>
      <w:rPr>
        <w:rFonts w:ascii="Arial" w:hAnsi="Arial" w:hint="default"/>
      </w:rPr>
    </w:lvl>
    <w:lvl w:ilvl="7" w:tplc="575CB8AE" w:tentative="1">
      <w:start w:val="1"/>
      <w:numFmt w:val="bullet"/>
      <w:lvlText w:val="•"/>
      <w:lvlJc w:val="left"/>
      <w:pPr>
        <w:tabs>
          <w:tab w:val="num" w:pos="5760"/>
        </w:tabs>
        <w:ind w:left="5760" w:hanging="360"/>
      </w:pPr>
      <w:rPr>
        <w:rFonts w:ascii="Arial" w:hAnsi="Arial" w:hint="default"/>
      </w:rPr>
    </w:lvl>
    <w:lvl w:ilvl="8" w:tplc="69EAC36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E685516"/>
    <w:multiLevelType w:val="hybridMultilevel"/>
    <w:tmpl w:val="B58EB854"/>
    <w:lvl w:ilvl="0" w:tplc="C6BE004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51" w15:restartNumberingAfterBreak="0">
    <w:nsid w:val="7C07630E"/>
    <w:multiLevelType w:val="hybridMultilevel"/>
    <w:tmpl w:val="AEC696E8"/>
    <w:lvl w:ilvl="0" w:tplc="ACD6086C">
      <w:start w:val="1"/>
      <w:numFmt w:val="decimal"/>
      <w:lvlText w:val="%1."/>
      <w:lvlJc w:val="left"/>
      <w:pPr>
        <w:tabs>
          <w:tab w:val="num" w:pos="720"/>
        </w:tabs>
        <w:ind w:left="720" w:hanging="360"/>
      </w:pPr>
    </w:lvl>
    <w:lvl w:ilvl="1" w:tplc="72BC34B4">
      <w:start w:val="1"/>
      <w:numFmt w:val="decimal"/>
      <w:lvlText w:val="%2."/>
      <w:lvlJc w:val="left"/>
      <w:pPr>
        <w:tabs>
          <w:tab w:val="num" w:pos="1440"/>
        </w:tabs>
        <w:ind w:left="1440" w:hanging="360"/>
      </w:pPr>
    </w:lvl>
    <w:lvl w:ilvl="2" w:tplc="343E76DA" w:tentative="1">
      <w:start w:val="1"/>
      <w:numFmt w:val="decimal"/>
      <w:lvlText w:val="%3."/>
      <w:lvlJc w:val="left"/>
      <w:pPr>
        <w:tabs>
          <w:tab w:val="num" w:pos="2160"/>
        </w:tabs>
        <w:ind w:left="2160" w:hanging="360"/>
      </w:pPr>
    </w:lvl>
    <w:lvl w:ilvl="3" w:tplc="122EE808" w:tentative="1">
      <w:start w:val="1"/>
      <w:numFmt w:val="decimal"/>
      <w:lvlText w:val="%4."/>
      <w:lvlJc w:val="left"/>
      <w:pPr>
        <w:tabs>
          <w:tab w:val="num" w:pos="2880"/>
        </w:tabs>
        <w:ind w:left="2880" w:hanging="360"/>
      </w:pPr>
    </w:lvl>
    <w:lvl w:ilvl="4" w:tplc="FEFA412E" w:tentative="1">
      <w:start w:val="1"/>
      <w:numFmt w:val="decimal"/>
      <w:lvlText w:val="%5."/>
      <w:lvlJc w:val="left"/>
      <w:pPr>
        <w:tabs>
          <w:tab w:val="num" w:pos="3600"/>
        </w:tabs>
        <w:ind w:left="3600" w:hanging="360"/>
      </w:pPr>
    </w:lvl>
    <w:lvl w:ilvl="5" w:tplc="1186A1F8" w:tentative="1">
      <w:start w:val="1"/>
      <w:numFmt w:val="decimal"/>
      <w:lvlText w:val="%6."/>
      <w:lvlJc w:val="left"/>
      <w:pPr>
        <w:tabs>
          <w:tab w:val="num" w:pos="4320"/>
        </w:tabs>
        <w:ind w:left="4320" w:hanging="360"/>
      </w:pPr>
    </w:lvl>
    <w:lvl w:ilvl="6" w:tplc="1B4EC600" w:tentative="1">
      <w:start w:val="1"/>
      <w:numFmt w:val="decimal"/>
      <w:lvlText w:val="%7."/>
      <w:lvlJc w:val="left"/>
      <w:pPr>
        <w:tabs>
          <w:tab w:val="num" w:pos="5040"/>
        </w:tabs>
        <w:ind w:left="5040" w:hanging="360"/>
      </w:pPr>
    </w:lvl>
    <w:lvl w:ilvl="7" w:tplc="76C26186" w:tentative="1">
      <w:start w:val="1"/>
      <w:numFmt w:val="decimal"/>
      <w:lvlText w:val="%8."/>
      <w:lvlJc w:val="left"/>
      <w:pPr>
        <w:tabs>
          <w:tab w:val="num" w:pos="5760"/>
        </w:tabs>
        <w:ind w:left="5760" w:hanging="360"/>
      </w:pPr>
    </w:lvl>
    <w:lvl w:ilvl="8" w:tplc="AEA0B15A" w:tentative="1">
      <w:start w:val="1"/>
      <w:numFmt w:val="decimal"/>
      <w:lvlText w:val="%9."/>
      <w:lvlJc w:val="left"/>
      <w:pPr>
        <w:tabs>
          <w:tab w:val="num" w:pos="6480"/>
        </w:tabs>
        <w:ind w:left="6480" w:hanging="360"/>
      </w:pPr>
    </w:lvl>
  </w:abstractNum>
  <w:abstractNum w:abstractNumId="52" w15:restartNumberingAfterBreak="0">
    <w:nsid w:val="7FD3152B"/>
    <w:multiLevelType w:val="hybridMultilevel"/>
    <w:tmpl w:val="AB126BEE"/>
    <w:lvl w:ilvl="0" w:tplc="FED017E8">
      <w:start w:val="1"/>
      <w:numFmt w:val="bullet"/>
      <w:lvlText w:val="•"/>
      <w:lvlJc w:val="left"/>
      <w:pPr>
        <w:tabs>
          <w:tab w:val="num" w:pos="720"/>
        </w:tabs>
        <w:ind w:left="720" w:hanging="360"/>
      </w:pPr>
      <w:rPr>
        <w:rFonts w:ascii="Arial" w:hAnsi="Arial" w:hint="default"/>
      </w:rPr>
    </w:lvl>
    <w:lvl w:ilvl="1" w:tplc="765AE6DE">
      <w:start w:val="78"/>
      <w:numFmt w:val="bullet"/>
      <w:lvlText w:val="•"/>
      <w:lvlJc w:val="left"/>
      <w:pPr>
        <w:tabs>
          <w:tab w:val="num" w:pos="1440"/>
        </w:tabs>
        <w:ind w:left="1440" w:hanging="360"/>
      </w:pPr>
      <w:rPr>
        <w:rFonts w:ascii="Arial" w:hAnsi="Arial" w:hint="default"/>
      </w:rPr>
    </w:lvl>
    <w:lvl w:ilvl="2" w:tplc="7A0219D8" w:tentative="1">
      <w:start w:val="1"/>
      <w:numFmt w:val="bullet"/>
      <w:lvlText w:val="•"/>
      <w:lvlJc w:val="left"/>
      <w:pPr>
        <w:tabs>
          <w:tab w:val="num" w:pos="2160"/>
        </w:tabs>
        <w:ind w:left="2160" w:hanging="360"/>
      </w:pPr>
      <w:rPr>
        <w:rFonts w:ascii="Arial" w:hAnsi="Arial" w:hint="default"/>
      </w:rPr>
    </w:lvl>
    <w:lvl w:ilvl="3" w:tplc="D44267B8" w:tentative="1">
      <w:start w:val="1"/>
      <w:numFmt w:val="bullet"/>
      <w:lvlText w:val="•"/>
      <w:lvlJc w:val="left"/>
      <w:pPr>
        <w:tabs>
          <w:tab w:val="num" w:pos="2880"/>
        </w:tabs>
        <w:ind w:left="2880" w:hanging="360"/>
      </w:pPr>
      <w:rPr>
        <w:rFonts w:ascii="Arial" w:hAnsi="Arial" w:hint="default"/>
      </w:rPr>
    </w:lvl>
    <w:lvl w:ilvl="4" w:tplc="59C09FE8" w:tentative="1">
      <w:start w:val="1"/>
      <w:numFmt w:val="bullet"/>
      <w:lvlText w:val="•"/>
      <w:lvlJc w:val="left"/>
      <w:pPr>
        <w:tabs>
          <w:tab w:val="num" w:pos="3600"/>
        </w:tabs>
        <w:ind w:left="3600" w:hanging="360"/>
      </w:pPr>
      <w:rPr>
        <w:rFonts w:ascii="Arial" w:hAnsi="Arial" w:hint="default"/>
      </w:rPr>
    </w:lvl>
    <w:lvl w:ilvl="5" w:tplc="FFFA9E06" w:tentative="1">
      <w:start w:val="1"/>
      <w:numFmt w:val="bullet"/>
      <w:lvlText w:val="•"/>
      <w:lvlJc w:val="left"/>
      <w:pPr>
        <w:tabs>
          <w:tab w:val="num" w:pos="4320"/>
        </w:tabs>
        <w:ind w:left="4320" w:hanging="360"/>
      </w:pPr>
      <w:rPr>
        <w:rFonts w:ascii="Arial" w:hAnsi="Arial" w:hint="default"/>
      </w:rPr>
    </w:lvl>
    <w:lvl w:ilvl="6" w:tplc="E9981674" w:tentative="1">
      <w:start w:val="1"/>
      <w:numFmt w:val="bullet"/>
      <w:lvlText w:val="•"/>
      <w:lvlJc w:val="left"/>
      <w:pPr>
        <w:tabs>
          <w:tab w:val="num" w:pos="5040"/>
        </w:tabs>
        <w:ind w:left="5040" w:hanging="360"/>
      </w:pPr>
      <w:rPr>
        <w:rFonts w:ascii="Arial" w:hAnsi="Arial" w:hint="default"/>
      </w:rPr>
    </w:lvl>
    <w:lvl w:ilvl="7" w:tplc="DE389C6A" w:tentative="1">
      <w:start w:val="1"/>
      <w:numFmt w:val="bullet"/>
      <w:lvlText w:val="•"/>
      <w:lvlJc w:val="left"/>
      <w:pPr>
        <w:tabs>
          <w:tab w:val="num" w:pos="5760"/>
        </w:tabs>
        <w:ind w:left="5760" w:hanging="360"/>
      </w:pPr>
      <w:rPr>
        <w:rFonts w:ascii="Arial" w:hAnsi="Arial" w:hint="default"/>
      </w:rPr>
    </w:lvl>
    <w:lvl w:ilvl="8" w:tplc="0D6C2C6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
  </w:num>
  <w:num w:numId="3">
    <w:abstractNumId w:val="16"/>
  </w:num>
  <w:num w:numId="4">
    <w:abstractNumId w:val="31"/>
  </w:num>
  <w:num w:numId="5">
    <w:abstractNumId w:val="41"/>
  </w:num>
  <w:num w:numId="6">
    <w:abstractNumId w:val="13"/>
  </w:num>
  <w:num w:numId="7">
    <w:abstractNumId w:val="11"/>
  </w:num>
  <w:num w:numId="8">
    <w:abstractNumId w:val="19"/>
  </w:num>
  <w:num w:numId="9">
    <w:abstractNumId w:val="14"/>
  </w:num>
  <w:num w:numId="10">
    <w:abstractNumId w:val="12"/>
  </w:num>
  <w:num w:numId="11">
    <w:abstractNumId w:val="8"/>
  </w:num>
  <w:num w:numId="12">
    <w:abstractNumId w:val="47"/>
  </w:num>
  <w:num w:numId="13">
    <w:abstractNumId w:val="32"/>
  </w:num>
  <w:num w:numId="14">
    <w:abstractNumId w:val="40"/>
  </w:num>
  <w:num w:numId="15">
    <w:abstractNumId w:val="23"/>
  </w:num>
  <w:num w:numId="16">
    <w:abstractNumId w:val="0"/>
  </w:num>
  <w:num w:numId="17">
    <w:abstractNumId w:val="37"/>
  </w:num>
  <w:num w:numId="18">
    <w:abstractNumId w:val="48"/>
  </w:num>
  <w:num w:numId="19">
    <w:abstractNumId w:val="22"/>
  </w:num>
  <w:num w:numId="20">
    <w:abstractNumId w:val="43"/>
  </w:num>
  <w:num w:numId="21">
    <w:abstractNumId w:val="9"/>
  </w:num>
  <w:num w:numId="22">
    <w:abstractNumId w:val="1"/>
  </w:num>
  <w:num w:numId="23">
    <w:abstractNumId w:val="15"/>
  </w:num>
  <w:num w:numId="24">
    <w:abstractNumId w:val="29"/>
  </w:num>
  <w:num w:numId="25">
    <w:abstractNumId w:val="10"/>
  </w:num>
  <w:num w:numId="26">
    <w:abstractNumId w:val="17"/>
  </w:num>
  <w:num w:numId="27">
    <w:abstractNumId w:val="44"/>
  </w:num>
  <w:num w:numId="28">
    <w:abstractNumId w:val="49"/>
  </w:num>
  <w:num w:numId="29">
    <w:abstractNumId w:val="6"/>
  </w:num>
  <w:num w:numId="30">
    <w:abstractNumId w:val="39"/>
  </w:num>
  <w:num w:numId="31">
    <w:abstractNumId w:val="5"/>
  </w:num>
  <w:num w:numId="32">
    <w:abstractNumId w:val="24"/>
  </w:num>
  <w:num w:numId="33">
    <w:abstractNumId w:val="34"/>
  </w:num>
  <w:num w:numId="34">
    <w:abstractNumId w:val="52"/>
  </w:num>
  <w:num w:numId="35">
    <w:abstractNumId w:val="30"/>
  </w:num>
  <w:num w:numId="36">
    <w:abstractNumId w:val="45"/>
  </w:num>
  <w:num w:numId="37">
    <w:abstractNumId w:val="46"/>
  </w:num>
  <w:num w:numId="38">
    <w:abstractNumId w:val="33"/>
  </w:num>
  <w:num w:numId="39">
    <w:abstractNumId w:val="21"/>
  </w:num>
  <w:num w:numId="40">
    <w:abstractNumId w:val="25"/>
  </w:num>
  <w:num w:numId="41">
    <w:abstractNumId w:val="7"/>
  </w:num>
  <w:num w:numId="42">
    <w:abstractNumId w:val="42"/>
  </w:num>
  <w:num w:numId="43">
    <w:abstractNumId w:val="28"/>
  </w:num>
  <w:num w:numId="44">
    <w:abstractNumId w:val="51"/>
  </w:num>
  <w:num w:numId="45">
    <w:abstractNumId w:val="27"/>
  </w:num>
  <w:num w:numId="46">
    <w:abstractNumId w:val="20"/>
  </w:num>
  <w:num w:numId="47">
    <w:abstractNumId w:val="36"/>
  </w:num>
  <w:num w:numId="48">
    <w:abstractNumId w:val="38"/>
  </w:num>
  <w:num w:numId="49">
    <w:abstractNumId w:val="4"/>
  </w:num>
  <w:num w:numId="50">
    <w:abstractNumId w:val="2"/>
  </w:num>
  <w:num w:numId="51">
    <w:abstractNumId w:val="50"/>
  </w:num>
  <w:num w:numId="52">
    <w:abstractNumId w:val="35"/>
  </w:num>
  <w:num w:numId="53">
    <w:abstractNumId w:val="1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4027"/>
    <w:rsid w:val="000148C0"/>
    <w:rsid w:val="000170BC"/>
    <w:rsid w:val="000206DB"/>
    <w:rsid w:val="0002400F"/>
    <w:rsid w:val="00025728"/>
    <w:rsid w:val="00025CC3"/>
    <w:rsid w:val="00025D3A"/>
    <w:rsid w:val="0002618E"/>
    <w:rsid w:val="00027804"/>
    <w:rsid w:val="00030474"/>
    <w:rsid w:val="0003075E"/>
    <w:rsid w:val="00030A31"/>
    <w:rsid w:val="00031083"/>
    <w:rsid w:val="00035079"/>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335F"/>
    <w:rsid w:val="000547C8"/>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6143"/>
    <w:rsid w:val="00076FC4"/>
    <w:rsid w:val="00077C50"/>
    <w:rsid w:val="00077D0C"/>
    <w:rsid w:val="00077E12"/>
    <w:rsid w:val="00080DBA"/>
    <w:rsid w:val="000813DC"/>
    <w:rsid w:val="00081B42"/>
    <w:rsid w:val="000875C7"/>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26AA"/>
    <w:rsid w:val="000A27C1"/>
    <w:rsid w:val="000A31B3"/>
    <w:rsid w:val="000A4F19"/>
    <w:rsid w:val="000A6E95"/>
    <w:rsid w:val="000A74EB"/>
    <w:rsid w:val="000B0BD7"/>
    <w:rsid w:val="000B156E"/>
    <w:rsid w:val="000B2EF4"/>
    <w:rsid w:val="000B356D"/>
    <w:rsid w:val="000B461F"/>
    <w:rsid w:val="000B4C82"/>
    <w:rsid w:val="000B4DC7"/>
    <w:rsid w:val="000B6606"/>
    <w:rsid w:val="000B67FF"/>
    <w:rsid w:val="000C0A2A"/>
    <w:rsid w:val="000C0F3C"/>
    <w:rsid w:val="000C37F5"/>
    <w:rsid w:val="000C4B9A"/>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2C4E"/>
    <w:rsid w:val="00103401"/>
    <w:rsid w:val="00103FD9"/>
    <w:rsid w:val="00104F9D"/>
    <w:rsid w:val="00105EE9"/>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345BD"/>
    <w:rsid w:val="00137B73"/>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3CF8"/>
    <w:rsid w:val="00165287"/>
    <w:rsid w:val="00165535"/>
    <w:rsid w:val="00165959"/>
    <w:rsid w:val="0016767C"/>
    <w:rsid w:val="00167CE9"/>
    <w:rsid w:val="00174ECF"/>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291"/>
    <w:rsid w:val="001A04F1"/>
    <w:rsid w:val="001A15D3"/>
    <w:rsid w:val="001A2ABD"/>
    <w:rsid w:val="001A3918"/>
    <w:rsid w:val="001A3AC8"/>
    <w:rsid w:val="001A494F"/>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5560"/>
    <w:rsid w:val="001E7C75"/>
    <w:rsid w:val="001F0020"/>
    <w:rsid w:val="001F02F8"/>
    <w:rsid w:val="001F2D17"/>
    <w:rsid w:val="001F370E"/>
    <w:rsid w:val="001F43BC"/>
    <w:rsid w:val="001F4682"/>
    <w:rsid w:val="001F72A6"/>
    <w:rsid w:val="001F7A22"/>
    <w:rsid w:val="002026C8"/>
    <w:rsid w:val="00202F2C"/>
    <w:rsid w:val="002036F3"/>
    <w:rsid w:val="002042D1"/>
    <w:rsid w:val="002054F7"/>
    <w:rsid w:val="002067E2"/>
    <w:rsid w:val="00207BD8"/>
    <w:rsid w:val="00210319"/>
    <w:rsid w:val="0021104D"/>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2A2D"/>
    <w:rsid w:val="00245BAE"/>
    <w:rsid w:val="00246983"/>
    <w:rsid w:val="00246ABC"/>
    <w:rsid w:val="00247252"/>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5DDD"/>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5421"/>
    <w:rsid w:val="002A5F6F"/>
    <w:rsid w:val="002A633F"/>
    <w:rsid w:val="002A69AA"/>
    <w:rsid w:val="002A6AAF"/>
    <w:rsid w:val="002A6D8A"/>
    <w:rsid w:val="002A79C8"/>
    <w:rsid w:val="002B0688"/>
    <w:rsid w:val="002B0736"/>
    <w:rsid w:val="002B0DFD"/>
    <w:rsid w:val="002B3BFC"/>
    <w:rsid w:val="002B3CD8"/>
    <w:rsid w:val="002B4AFA"/>
    <w:rsid w:val="002B52DC"/>
    <w:rsid w:val="002B56AD"/>
    <w:rsid w:val="002B741C"/>
    <w:rsid w:val="002C02F3"/>
    <w:rsid w:val="002C1D0D"/>
    <w:rsid w:val="002C1D2C"/>
    <w:rsid w:val="002C2CA1"/>
    <w:rsid w:val="002C314D"/>
    <w:rsid w:val="002C33B1"/>
    <w:rsid w:val="002C3BF4"/>
    <w:rsid w:val="002C62C2"/>
    <w:rsid w:val="002C750C"/>
    <w:rsid w:val="002D1C6B"/>
    <w:rsid w:val="002D4D9D"/>
    <w:rsid w:val="002D608C"/>
    <w:rsid w:val="002D6537"/>
    <w:rsid w:val="002D7EA7"/>
    <w:rsid w:val="002E1BB3"/>
    <w:rsid w:val="002E2F25"/>
    <w:rsid w:val="002E43A0"/>
    <w:rsid w:val="002E4927"/>
    <w:rsid w:val="002E658C"/>
    <w:rsid w:val="002F01DA"/>
    <w:rsid w:val="002F099C"/>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5BD"/>
    <w:rsid w:val="003178AF"/>
    <w:rsid w:val="00317BF9"/>
    <w:rsid w:val="00317DFC"/>
    <w:rsid w:val="00317F7B"/>
    <w:rsid w:val="00320601"/>
    <w:rsid w:val="003212B5"/>
    <w:rsid w:val="00322FCC"/>
    <w:rsid w:val="003234EC"/>
    <w:rsid w:val="00324928"/>
    <w:rsid w:val="00325F4B"/>
    <w:rsid w:val="00326406"/>
    <w:rsid w:val="00326C84"/>
    <w:rsid w:val="00331668"/>
    <w:rsid w:val="00333E91"/>
    <w:rsid w:val="00333FA2"/>
    <w:rsid w:val="003347D9"/>
    <w:rsid w:val="00336286"/>
    <w:rsid w:val="00337CEA"/>
    <w:rsid w:val="00340329"/>
    <w:rsid w:val="00340624"/>
    <w:rsid w:val="0034474C"/>
    <w:rsid w:val="0034520B"/>
    <w:rsid w:val="00345711"/>
    <w:rsid w:val="0034626D"/>
    <w:rsid w:val="00347313"/>
    <w:rsid w:val="00350C10"/>
    <w:rsid w:val="0035194B"/>
    <w:rsid w:val="003544EF"/>
    <w:rsid w:val="00354629"/>
    <w:rsid w:val="00360004"/>
    <w:rsid w:val="00362293"/>
    <w:rsid w:val="0036382E"/>
    <w:rsid w:val="00367246"/>
    <w:rsid w:val="00372624"/>
    <w:rsid w:val="003729B3"/>
    <w:rsid w:val="00373BDD"/>
    <w:rsid w:val="003751D0"/>
    <w:rsid w:val="003753DF"/>
    <w:rsid w:val="003756DE"/>
    <w:rsid w:val="00375BA0"/>
    <w:rsid w:val="0037715D"/>
    <w:rsid w:val="003775C9"/>
    <w:rsid w:val="00377E03"/>
    <w:rsid w:val="00380823"/>
    <w:rsid w:val="0038121F"/>
    <w:rsid w:val="003812E0"/>
    <w:rsid w:val="00381FE1"/>
    <w:rsid w:val="00382E0E"/>
    <w:rsid w:val="003836D7"/>
    <w:rsid w:val="0038399F"/>
    <w:rsid w:val="0038414C"/>
    <w:rsid w:val="00384576"/>
    <w:rsid w:val="00384D68"/>
    <w:rsid w:val="00386499"/>
    <w:rsid w:val="003869E8"/>
    <w:rsid w:val="003946BB"/>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385C"/>
    <w:rsid w:val="003F6FD5"/>
    <w:rsid w:val="003F76BD"/>
    <w:rsid w:val="004009FD"/>
    <w:rsid w:val="00402490"/>
    <w:rsid w:val="00402CAB"/>
    <w:rsid w:val="004043A8"/>
    <w:rsid w:val="00404F01"/>
    <w:rsid w:val="0040572D"/>
    <w:rsid w:val="00405869"/>
    <w:rsid w:val="00407841"/>
    <w:rsid w:val="00407D32"/>
    <w:rsid w:val="00412A99"/>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066"/>
    <w:rsid w:val="00427D85"/>
    <w:rsid w:val="00430468"/>
    <w:rsid w:val="00430755"/>
    <w:rsid w:val="004308D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761"/>
    <w:rsid w:val="00457FEE"/>
    <w:rsid w:val="00460197"/>
    <w:rsid w:val="004624EE"/>
    <w:rsid w:val="00463D54"/>
    <w:rsid w:val="00465175"/>
    <w:rsid w:val="00465AB8"/>
    <w:rsid w:val="00466367"/>
    <w:rsid w:val="004678E0"/>
    <w:rsid w:val="004734AF"/>
    <w:rsid w:val="00473E96"/>
    <w:rsid w:val="00477D36"/>
    <w:rsid w:val="00481491"/>
    <w:rsid w:val="004818F9"/>
    <w:rsid w:val="00481A6C"/>
    <w:rsid w:val="00481F94"/>
    <w:rsid w:val="00483383"/>
    <w:rsid w:val="004863CB"/>
    <w:rsid w:val="00486437"/>
    <w:rsid w:val="00486EFD"/>
    <w:rsid w:val="00487CD0"/>
    <w:rsid w:val="004901D2"/>
    <w:rsid w:val="00491768"/>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678F"/>
    <w:rsid w:val="004C710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B7A"/>
    <w:rsid w:val="00512E12"/>
    <w:rsid w:val="00512F4B"/>
    <w:rsid w:val="0051376A"/>
    <w:rsid w:val="00513911"/>
    <w:rsid w:val="00513D0A"/>
    <w:rsid w:val="0051439C"/>
    <w:rsid w:val="005161FC"/>
    <w:rsid w:val="00516FA8"/>
    <w:rsid w:val="0052182E"/>
    <w:rsid w:val="005218C0"/>
    <w:rsid w:val="005226F6"/>
    <w:rsid w:val="00523565"/>
    <w:rsid w:val="005235A5"/>
    <w:rsid w:val="00523AF6"/>
    <w:rsid w:val="00523B16"/>
    <w:rsid w:val="0052457A"/>
    <w:rsid w:val="0053131A"/>
    <w:rsid w:val="005320A9"/>
    <w:rsid w:val="00532281"/>
    <w:rsid w:val="005322BA"/>
    <w:rsid w:val="005328BC"/>
    <w:rsid w:val="0053648E"/>
    <w:rsid w:val="00537822"/>
    <w:rsid w:val="00537AB8"/>
    <w:rsid w:val="00543D1F"/>
    <w:rsid w:val="00544272"/>
    <w:rsid w:val="00545F58"/>
    <w:rsid w:val="00547360"/>
    <w:rsid w:val="00550630"/>
    <w:rsid w:val="00551DFF"/>
    <w:rsid w:val="00551FE0"/>
    <w:rsid w:val="0055284A"/>
    <w:rsid w:val="00552B19"/>
    <w:rsid w:val="0055317D"/>
    <w:rsid w:val="00553183"/>
    <w:rsid w:val="00553A6C"/>
    <w:rsid w:val="00553DE3"/>
    <w:rsid w:val="005550EB"/>
    <w:rsid w:val="00556C50"/>
    <w:rsid w:val="0056092A"/>
    <w:rsid w:val="005618B2"/>
    <w:rsid w:val="00561E07"/>
    <w:rsid w:val="005655B1"/>
    <w:rsid w:val="00570BB2"/>
    <w:rsid w:val="005715AC"/>
    <w:rsid w:val="0057217F"/>
    <w:rsid w:val="00572F8B"/>
    <w:rsid w:val="00573549"/>
    <w:rsid w:val="00573BA1"/>
    <w:rsid w:val="00574235"/>
    <w:rsid w:val="005754F8"/>
    <w:rsid w:val="00575A6B"/>
    <w:rsid w:val="00580518"/>
    <w:rsid w:val="005811AA"/>
    <w:rsid w:val="005816B2"/>
    <w:rsid w:val="00582266"/>
    <w:rsid w:val="00585BB8"/>
    <w:rsid w:val="00586492"/>
    <w:rsid w:val="00586C04"/>
    <w:rsid w:val="00587DDF"/>
    <w:rsid w:val="00591ACA"/>
    <w:rsid w:val="00592BDF"/>
    <w:rsid w:val="0059430A"/>
    <w:rsid w:val="005943C0"/>
    <w:rsid w:val="00595F0B"/>
    <w:rsid w:val="00596F55"/>
    <w:rsid w:val="005A11F4"/>
    <w:rsid w:val="005A29A4"/>
    <w:rsid w:val="005A2AAA"/>
    <w:rsid w:val="005A3E23"/>
    <w:rsid w:val="005A49F6"/>
    <w:rsid w:val="005A51F5"/>
    <w:rsid w:val="005A61CD"/>
    <w:rsid w:val="005A66E2"/>
    <w:rsid w:val="005A766D"/>
    <w:rsid w:val="005B02ED"/>
    <w:rsid w:val="005B0EF2"/>
    <w:rsid w:val="005B2C01"/>
    <w:rsid w:val="005B2D2C"/>
    <w:rsid w:val="005B36C0"/>
    <w:rsid w:val="005B4B91"/>
    <w:rsid w:val="005B61CC"/>
    <w:rsid w:val="005C16A8"/>
    <w:rsid w:val="005C2B66"/>
    <w:rsid w:val="005C2B6F"/>
    <w:rsid w:val="005C5738"/>
    <w:rsid w:val="005C5BA2"/>
    <w:rsid w:val="005C6112"/>
    <w:rsid w:val="005C657D"/>
    <w:rsid w:val="005C669A"/>
    <w:rsid w:val="005C6A01"/>
    <w:rsid w:val="005C7D9F"/>
    <w:rsid w:val="005D079B"/>
    <w:rsid w:val="005D1ACA"/>
    <w:rsid w:val="005D3931"/>
    <w:rsid w:val="005D5572"/>
    <w:rsid w:val="005D59C0"/>
    <w:rsid w:val="005D6536"/>
    <w:rsid w:val="005D68E7"/>
    <w:rsid w:val="005D6B9D"/>
    <w:rsid w:val="005D6C1C"/>
    <w:rsid w:val="005E149E"/>
    <w:rsid w:val="005E14B6"/>
    <w:rsid w:val="005E2D2E"/>
    <w:rsid w:val="005E373B"/>
    <w:rsid w:val="005E5126"/>
    <w:rsid w:val="005E6634"/>
    <w:rsid w:val="005E6915"/>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9F0"/>
    <w:rsid w:val="00636C12"/>
    <w:rsid w:val="00636EEE"/>
    <w:rsid w:val="006378FB"/>
    <w:rsid w:val="006414BC"/>
    <w:rsid w:val="006432D1"/>
    <w:rsid w:val="006452C8"/>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65898"/>
    <w:rsid w:val="00670F73"/>
    <w:rsid w:val="00671BCA"/>
    <w:rsid w:val="00672538"/>
    <w:rsid w:val="00672563"/>
    <w:rsid w:val="006734CD"/>
    <w:rsid w:val="00674FCC"/>
    <w:rsid w:val="00675FA3"/>
    <w:rsid w:val="00680805"/>
    <w:rsid w:val="0068123F"/>
    <w:rsid w:val="006816F6"/>
    <w:rsid w:val="00682788"/>
    <w:rsid w:val="00682DF3"/>
    <w:rsid w:val="0068393E"/>
    <w:rsid w:val="00685086"/>
    <w:rsid w:val="006903B3"/>
    <w:rsid w:val="006913F0"/>
    <w:rsid w:val="0069147B"/>
    <w:rsid w:val="00691AE5"/>
    <w:rsid w:val="00691D59"/>
    <w:rsid w:val="00693E97"/>
    <w:rsid w:val="0069736E"/>
    <w:rsid w:val="006978ED"/>
    <w:rsid w:val="006A077D"/>
    <w:rsid w:val="006A11E9"/>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D14"/>
    <w:rsid w:val="006E4EFC"/>
    <w:rsid w:val="006E5A00"/>
    <w:rsid w:val="006E71D4"/>
    <w:rsid w:val="006F1546"/>
    <w:rsid w:val="006F16AD"/>
    <w:rsid w:val="006F351C"/>
    <w:rsid w:val="006F40CC"/>
    <w:rsid w:val="006F7064"/>
    <w:rsid w:val="006F73CA"/>
    <w:rsid w:val="006F76EE"/>
    <w:rsid w:val="00701F7C"/>
    <w:rsid w:val="00702F14"/>
    <w:rsid w:val="00704165"/>
    <w:rsid w:val="00706445"/>
    <w:rsid w:val="0070670E"/>
    <w:rsid w:val="00706987"/>
    <w:rsid w:val="00706A0C"/>
    <w:rsid w:val="00707CD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47D"/>
    <w:rsid w:val="00752A24"/>
    <w:rsid w:val="00754FDE"/>
    <w:rsid w:val="00755054"/>
    <w:rsid w:val="0075510D"/>
    <w:rsid w:val="00755452"/>
    <w:rsid w:val="0075723A"/>
    <w:rsid w:val="007573B8"/>
    <w:rsid w:val="00757552"/>
    <w:rsid w:val="00760926"/>
    <w:rsid w:val="00765943"/>
    <w:rsid w:val="00766FEB"/>
    <w:rsid w:val="00767431"/>
    <w:rsid w:val="00767FC6"/>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41F1"/>
    <w:rsid w:val="007971EA"/>
    <w:rsid w:val="00797346"/>
    <w:rsid w:val="00797BA4"/>
    <w:rsid w:val="007A02C3"/>
    <w:rsid w:val="007A097D"/>
    <w:rsid w:val="007A0A0C"/>
    <w:rsid w:val="007A2331"/>
    <w:rsid w:val="007A2D5C"/>
    <w:rsid w:val="007A4564"/>
    <w:rsid w:val="007A59D6"/>
    <w:rsid w:val="007A5BE9"/>
    <w:rsid w:val="007A6982"/>
    <w:rsid w:val="007A6DE3"/>
    <w:rsid w:val="007A75BC"/>
    <w:rsid w:val="007A7AEF"/>
    <w:rsid w:val="007B09FD"/>
    <w:rsid w:val="007B0E6A"/>
    <w:rsid w:val="007B33A5"/>
    <w:rsid w:val="007B41D4"/>
    <w:rsid w:val="007B65EF"/>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427E"/>
    <w:rsid w:val="007F513D"/>
    <w:rsid w:val="007F69A6"/>
    <w:rsid w:val="007F7937"/>
    <w:rsid w:val="007F7B8A"/>
    <w:rsid w:val="00803444"/>
    <w:rsid w:val="008040F3"/>
    <w:rsid w:val="008042A0"/>
    <w:rsid w:val="008044F1"/>
    <w:rsid w:val="008068F5"/>
    <w:rsid w:val="00806D21"/>
    <w:rsid w:val="008078E6"/>
    <w:rsid w:val="00810627"/>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0E9C"/>
    <w:rsid w:val="00831A17"/>
    <w:rsid w:val="00831CED"/>
    <w:rsid w:val="00832772"/>
    <w:rsid w:val="00835319"/>
    <w:rsid w:val="00836961"/>
    <w:rsid w:val="008412DD"/>
    <w:rsid w:val="00841F99"/>
    <w:rsid w:val="00842247"/>
    <w:rsid w:val="00842DBA"/>
    <w:rsid w:val="00843277"/>
    <w:rsid w:val="00844181"/>
    <w:rsid w:val="0084493B"/>
    <w:rsid w:val="008451A5"/>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66C07"/>
    <w:rsid w:val="0087046C"/>
    <w:rsid w:val="008710CC"/>
    <w:rsid w:val="00872878"/>
    <w:rsid w:val="008736D6"/>
    <w:rsid w:val="00873EE2"/>
    <w:rsid w:val="00874DE7"/>
    <w:rsid w:val="00877E8B"/>
    <w:rsid w:val="00881098"/>
    <w:rsid w:val="00881C95"/>
    <w:rsid w:val="00881E0D"/>
    <w:rsid w:val="008832ED"/>
    <w:rsid w:val="0088411B"/>
    <w:rsid w:val="008841FC"/>
    <w:rsid w:val="008844D3"/>
    <w:rsid w:val="00885230"/>
    <w:rsid w:val="00887383"/>
    <w:rsid w:val="00890AB2"/>
    <w:rsid w:val="00895B81"/>
    <w:rsid w:val="00895BAE"/>
    <w:rsid w:val="008A2102"/>
    <w:rsid w:val="008A41BB"/>
    <w:rsid w:val="008B07E9"/>
    <w:rsid w:val="008B115D"/>
    <w:rsid w:val="008B236C"/>
    <w:rsid w:val="008B3985"/>
    <w:rsid w:val="008B4A8B"/>
    <w:rsid w:val="008B5AAD"/>
    <w:rsid w:val="008B6031"/>
    <w:rsid w:val="008B62B0"/>
    <w:rsid w:val="008C0DCC"/>
    <w:rsid w:val="008C1F39"/>
    <w:rsid w:val="008C6A74"/>
    <w:rsid w:val="008C6F5E"/>
    <w:rsid w:val="008D3F80"/>
    <w:rsid w:val="008D7CF1"/>
    <w:rsid w:val="008E08C6"/>
    <w:rsid w:val="008E3A65"/>
    <w:rsid w:val="008E5287"/>
    <w:rsid w:val="008E603C"/>
    <w:rsid w:val="008E7067"/>
    <w:rsid w:val="008E7140"/>
    <w:rsid w:val="008E7D2D"/>
    <w:rsid w:val="008F24E1"/>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441"/>
    <w:rsid w:val="0093606F"/>
    <w:rsid w:val="009369CE"/>
    <w:rsid w:val="0093785E"/>
    <w:rsid w:val="00937DE9"/>
    <w:rsid w:val="009441A9"/>
    <w:rsid w:val="00944829"/>
    <w:rsid w:val="00944AC6"/>
    <w:rsid w:val="00944FF9"/>
    <w:rsid w:val="00945106"/>
    <w:rsid w:val="00946630"/>
    <w:rsid w:val="00947BE3"/>
    <w:rsid w:val="00951DCD"/>
    <w:rsid w:val="00954EF9"/>
    <w:rsid w:val="00955444"/>
    <w:rsid w:val="009558C8"/>
    <w:rsid w:val="00956482"/>
    <w:rsid w:val="00960ABF"/>
    <w:rsid w:val="00961557"/>
    <w:rsid w:val="00961BEB"/>
    <w:rsid w:val="00963241"/>
    <w:rsid w:val="00963443"/>
    <w:rsid w:val="00963D95"/>
    <w:rsid w:val="00963F17"/>
    <w:rsid w:val="00964691"/>
    <w:rsid w:val="00966FB9"/>
    <w:rsid w:val="00967C39"/>
    <w:rsid w:val="00973524"/>
    <w:rsid w:val="0097535E"/>
    <w:rsid w:val="00975ACA"/>
    <w:rsid w:val="00975B76"/>
    <w:rsid w:val="00975CFD"/>
    <w:rsid w:val="00980240"/>
    <w:rsid w:val="00982654"/>
    <w:rsid w:val="00982656"/>
    <w:rsid w:val="00986590"/>
    <w:rsid w:val="00987470"/>
    <w:rsid w:val="00987B83"/>
    <w:rsid w:val="009907AB"/>
    <w:rsid w:val="0099110F"/>
    <w:rsid w:val="009918A1"/>
    <w:rsid w:val="00991EC1"/>
    <w:rsid w:val="00991FE8"/>
    <w:rsid w:val="00996904"/>
    <w:rsid w:val="00997E5B"/>
    <w:rsid w:val="009A270D"/>
    <w:rsid w:val="009A2F0C"/>
    <w:rsid w:val="009A34A2"/>
    <w:rsid w:val="009A48D8"/>
    <w:rsid w:val="009A6908"/>
    <w:rsid w:val="009B0C75"/>
    <w:rsid w:val="009B140C"/>
    <w:rsid w:val="009B44F1"/>
    <w:rsid w:val="009B44FD"/>
    <w:rsid w:val="009B5116"/>
    <w:rsid w:val="009B5990"/>
    <w:rsid w:val="009B79EF"/>
    <w:rsid w:val="009B7E59"/>
    <w:rsid w:val="009C56B6"/>
    <w:rsid w:val="009C56EC"/>
    <w:rsid w:val="009C794D"/>
    <w:rsid w:val="009D5F1E"/>
    <w:rsid w:val="009D6F2A"/>
    <w:rsid w:val="009D7FF9"/>
    <w:rsid w:val="009E0009"/>
    <w:rsid w:val="009E00DE"/>
    <w:rsid w:val="009E0688"/>
    <w:rsid w:val="009E1E83"/>
    <w:rsid w:val="009E27DD"/>
    <w:rsid w:val="009E35E1"/>
    <w:rsid w:val="009E453A"/>
    <w:rsid w:val="009E4871"/>
    <w:rsid w:val="009E498F"/>
    <w:rsid w:val="009E529A"/>
    <w:rsid w:val="009E5B18"/>
    <w:rsid w:val="009E6865"/>
    <w:rsid w:val="009F0E7B"/>
    <w:rsid w:val="009F123E"/>
    <w:rsid w:val="009F14EE"/>
    <w:rsid w:val="009F1D77"/>
    <w:rsid w:val="009F2699"/>
    <w:rsid w:val="009F34D4"/>
    <w:rsid w:val="009F3C98"/>
    <w:rsid w:val="00A013A2"/>
    <w:rsid w:val="00A034E6"/>
    <w:rsid w:val="00A03DAC"/>
    <w:rsid w:val="00A03E53"/>
    <w:rsid w:val="00A05552"/>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7155"/>
    <w:rsid w:val="00A372AE"/>
    <w:rsid w:val="00A42DED"/>
    <w:rsid w:val="00A433AA"/>
    <w:rsid w:val="00A43F75"/>
    <w:rsid w:val="00A4413C"/>
    <w:rsid w:val="00A465BC"/>
    <w:rsid w:val="00A507F0"/>
    <w:rsid w:val="00A52ECE"/>
    <w:rsid w:val="00A534B8"/>
    <w:rsid w:val="00A534E7"/>
    <w:rsid w:val="00A537A4"/>
    <w:rsid w:val="00A54D98"/>
    <w:rsid w:val="00A55E1C"/>
    <w:rsid w:val="00A6032A"/>
    <w:rsid w:val="00A61025"/>
    <w:rsid w:val="00A618D2"/>
    <w:rsid w:val="00A61C25"/>
    <w:rsid w:val="00A62DD3"/>
    <w:rsid w:val="00A6434F"/>
    <w:rsid w:val="00A71272"/>
    <w:rsid w:val="00A714C2"/>
    <w:rsid w:val="00A71601"/>
    <w:rsid w:val="00A7171B"/>
    <w:rsid w:val="00A7281C"/>
    <w:rsid w:val="00A73AA5"/>
    <w:rsid w:val="00A73D72"/>
    <w:rsid w:val="00A74FA6"/>
    <w:rsid w:val="00A7503D"/>
    <w:rsid w:val="00A76631"/>
    <w:rsid w:val="00A76E78"/>
    <w:rsid w:val="00A7732D"/>
    <w:rsid w:val="00A776C3"/>
    <w:rsid w:val="00A779FF"/>
    <w:rsid w:val="00A810C6"/>
    <w:rsid w:val="00A840EA"/>
    <w:rsid w:val="00A84EC8"/>
    <w:rsid w:val="00A8681D"/>
    <w:rsid w:val="00A87EBA"/>
    <w:rsid w:val="00A90321"/>
    <w:rsid w:val="00A9053A"/>
    <w:rsid w:val="00A921CE"/>
    <w:rsid w:val="00A928CC"/>
    <w:rsid w:val="00A93363"/>
    <w:rsid w:val="00A958BF"/>
    <w:rsid w:val="00A95CB8"/>
    <w:rsid w:val="00AA158E"/>
    <w:rsid w:val="00AA1D97"/>
    <w:rsid w:val="00AA20DA"/>
    <w:rsid w:val="00AA2150"/>
    <w:rsid w:val="00AA24CE"/>
    <w:rsid w:val="00AA4025"/>
    <w:rsid w:val="00AA7189"/>
    <w:rsid w:val="00AA72C2"/>
    <w:rsid w:val="00AA7553"/>
    <w:rsid w:val="00AB0E91"/>
    <w:rsid w:val="00AB14A6"/>
    <w:rsid w:val="00AB1866"/>
    <w:rsid w:val="00AB2754"/>
    <w:rsid w:val="00AB3EC2"/>
    <w:rsid w:val="00AB46A9"/>
    <w:rsid w:val="00AB4C3C"/>
    <w:rsid w:val="00AB57CA"/>
    <w:rsid w:val="00AB6229"/>
    <w:rsid w:val="00AB6A11"/>
    <w:rsid w:val="00AB6C41"/>
    <w:rsid w:val="00AB6DFB"/>
    <w:rsid w:val="00AB7543"/>
    <w:rsid w:val="00AC02EE"/>
    <w:rsid w:val="00AC0D58"/>
    <w:rsid w:val="00AC1EF1"/>
    <w:rsid w:val="00AC3AC1"/>
    <w:rsid w:val="00AC74C2"/>
    <w:rsid w:val="00AD0717"/>
    <w:rsid w:val="00AD0D58"/>
    <w:rsid w:val="00AD41D1"/>
    <w:rsid w:val="00AD4481"/>
    <w:rsid w:val="00AD4B12"/>
    <w:rsid w:val="00AD586D"/>
    <w:rsid w:val="00AD6A15"/>
    <w:rsid w:val="00AD73B2"/>
    <w:rsid w:val="00AD7C9F"/>
    <w:rsid w:val="00AE31FC"/>
    <w:rsid w:val="00AE3D7B"/>
    <w:rsid w:val="00AE429C"/>
    <w:rsid w:val="00AE4971"/>
    <w:rsid w:val="00AE4A84"/>
    <w:rsid w:val="00AE72A4"/>
    <w:rsid w:val="00AE7B5F"/>
    <w:rsid w:val="00AF0037"/>
    <w:rsid w:val="00AF044F"/>
    <w:rsid w:val="00AF7CB3"/>
    <w:rsid w:val="00B01486"/>
    <w:rsid w:val="00B01F95"/>
    <w:rsid w:val="00B0405A"/>
    <w:rsid w:val="00B0484F"/>
    <w:rsid w:val="00B04BCC"/>
    <w:rsid w:val="00B04EB6"/>
    <w:rsid w:val="00B05AEC"/>
    <w:rsid w:val="00B10581"/>
    <w:rsid w:val="00B10786"/>
    <w:rsid w:val="00B13214"/>
    <w:rsid w:val="00B13A94"/>
    <w:rsid w:val="00B152A5"/>
    <w:rsid w:val="00B16EA7"/>
    <w:rsid w:val="00B1700C"/>
    <w:rsid w:val="00B1792A"/>
    <w:rsid w:val="00B2012D"/>
    <w:rsid w:val="00B214EB"/>
    <w:rsid w:val="00B22235"/>
    <w:rsid w:val="00B2267A"/>
    <w:rsid w:val="00B22D81"/>
    <w:rsid w:val="00B230A3"/>
    <w:rsid w:val="00B24369"/>
    <w:rsid w:val="00B249BC"/>
    <w:rsid w:val="00B24B56"/>
    <w:rsid w:val="00B252C5"/>
    <w:rsid w:val="00B27A8A"/>
    <w:rsid w:val="00B30474"/>
    <w:rsid w:val="00B31182"/>
    <w:rsid w:val="00B31607"/>
    <w:rsid w:val="00B3165D"/>
    <w:rsid w:val="00B33009"/>
    <w:rsid w:val="00B356D4"/>
    <w:rsid w:val="00B35C0F"/>
    <w:rsid w:val="00B37654"/>
    <w:rsid w:val="00B41594"/>
    <w:rsid w:val="00B42324"/>
    <w:rsid w:val="00B44303"/>
    <w:rsid w:val="00B462F5"/>
    <w:rsid w:val="00B46C71"/>
    <w:rsid w:val="00B508BF"/>
    <w:rsid w:val="00B51E7C"/>
    <w:rsid w:val="00B53859"/>
    <w:rsid w:val="00B53C2C"/>
    <w:rsid w:val="00B54A61"/>
    <w:rsid w:val="00B57F79"/>
    <w:rsid w:val="00B6107A"/>
    <w:rsid w:val="00B6122B"/>
    <w:rsid w:val="00B62EC7"/>
    <w:rsid w:val="00B6329B"/>
    <w:rsid w:val="00B641B2"/>
    <w:rsid w:val="00B67177"/>
    <w:rsid w:val="00B70B09"/>
    <w:rsid w:val="00B72020"/>
    <w:rsid w:val="00B745F7"/>
    <w:rsid w:val="00B749B3"/>
    <w:rsid w:val="00B76655"/>
    <w:rsid w:val="00B80598"/>
    <w:rsid w:val="00B81220"/>
    <w:rsid w:val="00B83864"/>
    <w:rsid w:val="00B85C5F"/>
    <w:rsid w:val="00B877A3"/>
    <w:rsid w:val="00B87CB1"/>
    <w:rsid w:val="00B91395"/>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741"/>
    <w:rsid w:val="00BB2DA2"/>
    <w:rsid w:val="00BB3673"/>
    <w:rsid w:val="00BB504A"/>
    <w:rsid w:val="00BB6D69"/>
    <w:rsid w:val="00BB78EB"/>
    <w:rsid w:val="00BC0E99"/>
    <w:rsid w:val="00BC4916"/>
    <w:rsid w:val="00BC5DB9"/>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BF56BB"/>
    <w:rsid w:val="00C01035"/>
    <w:rsid w:val="00C01B5C"/>
    <w:rsid w:val="00C02875"/>
    <w:rsid w:val="00C02C6A"/>
    <w:rsid w:val="00C064CF"/>
    <w:rsid w:val="00C06A09"/>
    <w:rsid w:val="00C06C1D"/>
    <w:rsid w:val="00C1153E"/>
    <w:rsid w:val="00C11D71"/>
    <w:rsid w:val="00C127F2"/>
    <w:rsid w:val="00C12DD8"/>
    <w:rsid w:val="00C134A5"/>
    <w:rsid w:val="00C13835"/>
    <w:rsid w:val="00C16235"/>
    <w:rsid w:val="00C165C1"/>
    <w:rsid w:val="00C208AE"/>
    <w:rsid w:val="00C21757"/>
    <w:rsid w:val="00C21B32"/>
    <w:rsid w:val="00C21F29"/>
    <w:rsid w:val="00C22572"/>
    <w:rsid w:val="00C22B52"/>
    <w:rsid w:val="00C22D55"/>
    <w:rsid w:val="00C22F06"/>
    <w:rsid w:val="00C2319B"/>
    <w:rsid w:val="00C242EF"/>
    <w:rsid w:val="00C2524A"/>
    <w:rsid w:val="00C26BC7"/>
    <w:rsid w:val="00C27B79"/>
    <w:rsid w:val="00C27F6F"/>
    <w:rsid w:val="00C30943"/>
    <w:rsid w:val="00C315CD"/>
    <w:rsid w:val="00C31E75"/>
    <w:rsid w:val="00C32FCF"/>
    <w:rsid w:val="00C33B94"/>
    <w:rsid w:val="00C36C64"/>
    <w:rsid w:val="00C37622"/>
    <w:rsid w:val="00C37D13"/>
    <w:rsid w:val="00C37DAD"/>
    <w:rsid w:val="00C4062C"/>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0BB3"/>
    <w:rsid w:val="00C61F1F"/>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A20"/>
    <w:rsid w:val="00C74D12"/>
    <w:rsid w:val="00C74F4D"/>
    <w:rsid w:val="00C758C0"/>
    <w:rsid w:val="00C76B45"/>
    <w:rsid w:val="00C77A8D"/>
    <w:rsid w:val="00C81ACB"/>
    <w:rsid w:val="00C825CA"/>
    <w:rsid w:val="00C857B1"/>
    <w:rsid w:val="00C85A5C"/>
    <w:rsid w:val="00C91D45"/>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B5E"/>
    <w:rsid w:val="00CA6C56"/>
    <w:rsid w:val="00CB0EBC"/>
    <w:rsid w:val="00CB0F23"/>
    <w:rsid w:val="00CB2614"/>
    <w:rsid w:val="00CB3FE2"/>
    <w:rsid w:val="00CB52A1"/>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34C"/>
    <w:rsid w:val="00CD1488"/>
    <w:rsid w:val="00CD1505"/>
    <w:rsid w:val="00CD239A"/>
    <w:rsid w:val="00CD2B71"/>
    <w:rsid w:val="00CD4BD2"/>
    <w:rsid w:val="00CD5378"/>
    <w:rsid w:val="00CE1909"/>
    <w:rsid w:val="00CE1B72"/>
    <w:rsid w:val="00CE1EB8"/>
    <w:rsid w:val="00CE3A31"/>
    <w:rsid w:val="00CE5E8C"/>
    <w:rsid w:val="00CE649D"/>
    <w:rsid w:val="00CE6597"/>
    <w:rsid w:val="00CF102D"/>
    <w:rsid w:val="00CF117E"/>
    <w:rsid w:val="00CF1966"/>
    <w:rsid w:val="00CF1AD4"/>
    <w:rsid w:val="00CF21E6"/>
    <w:rsid w:val="00CF3809"/>
    <w:rsid w:val="00CF3DD9"/>
    <w:rsid w:val="00CF4524"/>
    <w:rsid w:val="00CF6BBF"/>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669F"/>
    <w:rsid w:val="00D2792F"/>
    <w:rsid w:val="00D32F34"/>
    <w:rsid w:val="00D35A3E"/>
    <w:rsid w:val="00D364AE"/>
    <w:rsid w:val="00D40037"/>
    <w:rsid w:val="00D4022C"/>
    <w:rsid w:val="00D41302"/>
    <w:rsid w:val="00D4271F"/>
    <w:rsid w:val="00D4393D"/>
    <w:rsid w:val="00D442E1"/>
    <w:rsid w:val="00D44337"/>
    <w:rsid w:val="00D4510C"/>
    <w:rsid w:val="00D4652D"/>
    <w:rsid w:val="00D4660C"/>
    <w:rsid w:val="00D46AF5"/>
    <w:rsid w:val="00D471A9"/>
    <w:rsid w:val="00D5319D"/>
    <w:rsid w:val="00D5348C"/>
    <w:rsid w:val="00D5366F"/>
    <w:rsid w:val="00D54988"/>
    <w:rsid w:val="00D552E2"/>
    <w:rsid w:val="00D57972"/>
    <w:rsid w:val="00D60528"/>
    <w:rsid w:val="00D61C63"/>
    <w:rsid w:val="00D62466"/>
    <w:rsid w:val="00D63953"/>
    <w:rsid w:val="00D63BF7"/>
    <w:rsid w:val="00D63C7A"/>
    <w:rsid w:val="00D645AE"/>
    <w:rsid w:val="00D64A00"/>
    <w:rsid w:val="00D66783"/>
    <w:rsid w:val="00D67A8E"/>
    <w:rsid w:val="00D67F23"/>
    <w:rsid w:val="00D72694"/>
    <w:rsid w:val="00D73477"/>
    <w:rsid w:val="00D75D9D"/>
    <w:rsid w:val="00D80895"/>
    <w:rsid w:val="00D80A30"/>
    <w:rsid w:val="00D817AD"/>
    <w:rsid w:val="00D81A3D"/>
    <w:rsid w:val="00D81B1E"/>
    <w:rsid w:val="00D81ECD"/>
    <w:rsid w:val="00D82E34"/>
    <w:rsid w:val="00D84E5E"/>
    <w:rsid w:val="00D84F41"/>
    <w:rsid w:val="00D8618E"/>
    <w:rsid w:val="00D879A4"/>
    <w:rsid w:val="00D92D6A"/>
    <w:rsid w:val="00D9313C"/>
    <w:rsid w:val="00D94C33"/>
    <w:rsid w:val="00D9537A"/>
    <w:rsid w:val="00D95908"/>
    <w:rsid w:val="00D95DCE"/>
    <w:rsid w:val="00D96052"/>
    <w:rsid w:val="00D971DE"/>
    <w:rsid w:val="00D972DF"/>
    <w:rsid w:val="00D97DCD"/>
    <w:rsid w:val="00D97F3E"/>
    <w:rsid w:val="00DA25D8"/>
    <w:rsid w:val="00DA2CD2"/>
    <w:rsid w:val="00DA3073"/>
    <w:rsid w:val="00DA4DFB"/>
    <w:rsid w:val="00DA5C72"/>
    <w:rsid w:val="00DA5DC9"/>
    <w:rsid w:val="00DA5E7E"/>
    <w:rsid w:val="00DA5FCC"/>
    <w:rsid w:val="00DA6553"/>
    <w:rsid w:val="00DA6648"/>
    <w:rsid w:val="00DA685A"/>
    <w:rsid w:val="00DB04D9"/>
    <w:rsid w:val="00DB1760"/>
    <w:rsid w:val="00DB418C"/>
    <w:rsid w:val="00DB582B"/>
    <w:rsid w:val="00DB62CC"/>
    <w:rsid w:val="00DB630D"/>
    <w:rsid w:val="00DB72B8"/>
    <w:rsid w:val="00DB7309"/>
    <w:rsid w:val="00DC07D3"/>
    <w:rsid w:val="00DC0B0B"/>
    <w:rsid w:val="00DC0E69"/>
    <w:rsid w:val="00DC4767"/>
    <w:rsid w:val="00DD2E04"/>
    <w:rsid w:val="00DD3A18"/>
    <w:rsid w:val="00DD4116"/>
    <w:rsid w:val="00DD4F3C"/>
    <w:rsid w:val="00DD7963"/>
    <w:rsid w:val="00DD7D73"/>
    <w:rsid w:val="00DE31E9"/>
    <w:rsid w:val="00DE3B1E"/>
    <w:rsid w:val="00DE4CB0"/>
    <w:rsid w:val="00DE6371"/>
    <w:rsid w:val="00DE6E88"/>
    <w:rsid w:val="00DF060B"/>
    <w:rsid w:val="00DF0FD9"/>
    <w:rsid w:val="00DF399F"/>
    <w:rsid w:val="00DF3D09"/>
    <w:rsid w:val="00DF47CF"/>
    <w:rsid w:val="00DF502D"/>
    <w:rsid w:val="00DF503D"/>
    <w:rsid w:val="00DF7282"/>
    <w:rsid w:val="00E01560"/>
    <w:rsid w:val="00E0615E"/>
    <w:rsid w:val="00E06CD6"/>
    <w:rsid w:val="00E06E66"/>
    <w:rsid w:val="00E07AAF"/>
    <w:rsid w:val="00E1009E"/>
    <w:rsid w:val="00E103C5"/>
    <w:rsid w:val="00E109DD"/>
    <w:rsid w:val="00E11C24"/>
    <w:rsid w:val="00E140F9"/>
    <w:rsid w:val="00E1520D"/>
    <w:rsid w:val="00E15DE5"/>
    <w:rsid w:val="00E17908"/>
    <w:rsid w:val="00E2036C"/>
    <w:rsid w:val="00E20CD3"/>
    <w:rsid w:val="00E210E9"/>
    <w:rsid w:val="00E211DE"/>
    <w:rsid w:val="00E21875"/>
    <w:rsid w:val="00E21AD1"/>
    <w:rsid w:val="00E220B6"/>
    <w:rsid w:val="00E22CDD"/>
    <w:rsid w:val="00E237C4"/>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FFB"/>
    <w:rsid w:val="00E41A78"/>
    <w:rsid w:val="00E42998"/>
    <w:rsid w:val="00E42F5B"/>
    <w:rsid w:val="00E45632"/>
    <w:rsid w:val="00E45FA4"/>
    <w:rsid w:val="00E467BD"/>
    <w:rsid w:val="00E46FD4"/>
    <w:rsid w:val="00E5099C"/>
    <w:rsid w:val="00E50D4E"/>
    <w:rsid w:val="00E522BC"/>
    <w:rsid w:val="00E52A78"/>
    <w:rsid w:val="00E5485F"/>
    <w:rsid w:val="00E55599"/>
    <w:rsid w:val="00E5729B"/>
    <w:rsid w:val="00E57585"/>
    <w:rsid w:val="00E575CA"/>
    <w:rsid w:val="00E613D1"/>
    <w:rsid w:val="00E6141A"/>
    <w:rsid w:val="00E62471"/>
    <w:rsid w:val="00E640BA"/>
    <w:rsid w:val="00E6420D"/>
    <w:rsid w:val="00E643A6"/>
    <w:rsid w:val="00E70327"/>
    <w:rsid w:val="00E7146B"/>
    <w:rsid w:val="00E71D81"/>
    <w:rsid w:val="00E74108"/>
    <w:rsid w:val="00E74757"/>
    <w:rsid w:val="00E76FF9"/>
    <w:rsid w:val="00E8012E"/>
    <w:rsid w:val="00E8120C"/>
    <w:rsid w:val="00E8134C"/>
    <w:rsid w:val="00E8182C"/>
    <w:rsid w:val="00E83550"/>
    <w:rsid w:val="00E83A11"/>
    <w:rsid w:val="00E84123"/>
    <w:rsid w:val="00E846F3"/>
    <w:rsid w:val="00E84A50"/>
    <w:rsid w:val="00E85342"/>
    <w:rsid w:val="00E85AA2"/>
    <w:rsid w:val="00E87909"/>
    <w:rsid w:val="00E939F6"/>
    <w:rsid w:val="00E949C2"/>
    <w:rsid w:val="00E950CA"/>
    <w:rsid w:val="00E9526A"/>
    <w:rsid w:val="00E95D65"/>
    <w:rsid w:val="00E95D85"/>
    <w:rsid w:val="00E96524"/>
    <w:rsid w:val="00E97711"/>
    <w:rsid w:val="00EA0D78"/>
    <w:rsid w:val="00EA2491"/>
    <w:rsid w:val="00EA4F69"/>
    <w:rsid w:val="00EA6031"/>
    <w:rsid w:val="00EB068B"/>
    <w:rsid w:val="00EB0AB4"/>
    <w:rsid w:val="00EB136D"/>
    <w:rsid w:val="00EB24F1"/>
    <w:rsid w:val="00EB27D0"/>
    <w:rsid w:val="00EB48A4"/>
    <w:rsid w:val="00EB4C16"/>
    <w:rsid w:val="00EB4DAD"/>
    <w:rsid w:val="00EB5C4F"/>
    <w:rsid w:val="00EB63E7"/>
    <w:rsid w:val="00EB6F24"/>
    <w:rsid w:val="00EB7A39"/>
    <w:rsid w:val="00EC06FE"/>
    <w:rsid w:val="00EC2136"/>
    <w:rsid w:val="00EC2C09"/>
    <w:rsid w:val="00EC5599"/>
    <w:rsid w:val="00EC5777"/>
    <w:rsid w:val="00EC6905"/>
    <w:rsid w:val="00EC6E0C"/>
    <w:rsid w:val="00EC6EA9"/>
    <w:rsid w:val="00EC7A81"/>
    <w:rsid w:val="00ED0C26"/>
    <w:rsid w:val="00ED0C8D"/>
    <w:rsid w:val="00ED12B2"/>
    <w:rsid w:val="00ED1BFE"/>
    <w:rsid w:val="00ED2175"/>
    <w:rsid w:val="00ED2FAE"/>
    <w:rsid w:val="00ED3AE3"/>
    <w:rsid w:val="00ED3DDE"/>
    <w:rsid w:val="00ED40DC"/>
    <w:rsid w:val="00ED4CBB"/>
    <w:rsid w:val="00ED533A"/>
    <w:rsid w:val="00ED6018"/>
    <w:rsid w:val="00ED6083"/>
    <w:rsid w:val="00ED71DA"/>
    <w:rsid w:val="00ED7A9E"/>
    <w:rsid w:val="00EE19F5"/>
    <w:rsid w:val="00EE1CA0"/>
    <w:rsid w:val="00EE3405"/>
    <w:rsid w:val="00EE45F7"/>
    <w:rsid w:val="00EE5C83"/>
    <w:rsid w:val="00EF1324"/>
    <w:rsid w:val="00EF31C6"/>
    <w:rsid w:val="00EF3599"/>
    <w:rsid w:val="00EF3BE5"/>
    <w:rsid w:val="00EF4359"/>
    <w:rsid w:val="00EF45AA"/>
    <w:rsid w:val="00EF4F8B"/>
    <w:rsid w:val="00EF6EC9"/>
    <w:rsid w:val="00EF7091"/>
    <w:rsid w:val="00EF7667"/>
    <w:rsid w:val="00EF76F1"/>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25FF"/>
    <w:rsid w:val="00F2357A"/>
    <w:rsid w:val="00F2441D"/>
    <w:rsid w:val="00F2465D"/>
    <w:rsid w:val="00F24881"/>
    <w:rsid w:val="00F24A67"/>
    <w:rsid w:val="00F266CD"/>
    <w:rsid w:val="00F272B8"/>
    <w:rsid w:val="00F305D7"/>
    <w:rsid w:val="00F30CBE"/>
    <w:rsid w:val="00F31544"/>
    <w:rsid w:val="00F32140"/>
    <w:rsid w:val="00F358A3"/>
    <w:rsid w:val="00F374F4"/>
    <w:rsid w:val="00F37A87"/>
    <w:rsid w:val="00F37D8D"/>
    <w:rsid w:val="00F417B3"/>
    <w:rsid w:val="00F4197E"/>
    <w:rsid w:val="00F419E2"/>
    <w:rsid w:val="00F457C6"/>
    <w:rsid w:val="00F45F08"/>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7558E"/>
    <w:rsid w:val="00F8059B"/>
    <w:rsid w:val="00F83FA7"/>
    <w:rsid w:val="00F85615"/>
    <w:rsid w:val="00F85E18"/>
    <w:rsid w:val="00F8618F"/>
    <w:rsid w:val="00F8700A"/>
    <w:rsid w:val="00F90836"/>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30ED"/>
    <w:rsid w:val="00FB53C2"/>
    <w:rsid w:val="00FB7FE3"/>
    <w:rsid w:val="00FC01E4"/>
    <w:rsid w:val="00FC2013"/>
    <w:rsid w:val="00FC70C4"/>
    <w:rsid w:val="00FC766F"/>
    <w:rsid w:val="00FC77B7"/>
    <w:rsid w:val="00FD04BC"/>
    <w:rsid w:val="00FD3236"/>
    <w:rsid w:val="00FD3662"/>
    <w:rsid w:val="00FD55FB"/>
    <w:rsid w:val="00FD6565"/>
    <w:rsid w:val="00FE0451"/>
    <w:rsid w:val="00FE0C45"/>
    <w:rsid w:val="00FE1ECA"/>
    <w:rsid w:val="00FE2EB3"/>
    <w:rsid w:val="00FE3D9D"/>
    <w:rsid w:val="00FE4033"/>
    <w:rsid w:val="00FE4C9A"/>
    <w:rsid w:val="00FE7888"/>
    <w:rsid w:val="00FE79FE"/>
    <w:rsid w:val="00FE7E50"/>
    <w:rsid w:val="00FE7F4D"/>
    <w:rsid w:val="00FF0D4B"/>
    <w:rsid w:val="00FF0F0F"/>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Lista1,列出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customStyle="1" w:styleId="bullet1">
    <w:name w:val="bullet1"/>
    <w:basedOn w:val="Normal"/>
    <w:link w:val="bullet1Char"/>
    <w:qFormat/>
    <w:rsid w:val="005C6112"/>
    <w:pPr>
      <w:numPr>
        <w:numId w:val="47"/>
      </w:numPr>
      <w:spacing w:after="0"/>
    </w:pPr>
    <w:rPr>
      <w:rFonts w:ascii="Times" w:eastAsia="Batang" w:hAnsi="Times"/>
      <w:szCs w:val="24"/>
    </w:rPr>
  </w:style>
  <w:style w:type="paragraph" w:customStyle="1" w:styleId="bullet2">
    <w:name w:val="bullet2"/>
    <w:basedOn w:val="Normal"/>
    <w:link w:val="bullet2Char"/>
    <w:qFormat/>
    <w:rsid w:val="005C6112"/>
    <w:pPr>
      <w:numPr>
        <w:ilvl w:val="1"/>
        <w:numId w:val="47"/>
      </w:numPr>
      <w:spacing w:after="0"/>
    </w:pPr>
    <w:rPr>
      <w:rFonts w:ascii="Times" w:eastAsia="Batang" w:hAnsi="Times"/>
      <w:szCs w:val="24"/>
    </w:rPr>
  </w:style>
  <w:style w:type="character" w:customStyle="1" w:styleId="bullet1Char">
    <w:name w:val="bullet1 Char"/>
    <w:link w:val="bullet1"/>
    <w:rsid w:val="005C6112"/>
    <w:rPr>
      <w:rFonts w:ascii="Times" w:eastAsia="Batang" w:hAnsi="Times" w:cs="Times New Roman"/>
      <w:sz w:val="20"/>
      <w:szCs w:val="24"/>
      <w:lang w:val="en-GB"/>
    </w:rPr>
  </w:style>
  <w:style w:type="paragraph" w:customStyle="1" w:styleId="bullet3">
    <w:name w:val="bullet3"/>
    <w:basedOn w:val="Normal"/>
    <w:qFormat/>
    <w:rsid w:val="005C6112"/>
    <w:pPr>
      <w:numPr>
        <w:ilvl w:val="2"/>
        <w:numId w:val="47"/>
      </w:numPr>
      <w:spacing w:after="0"/>
      <w:ind w:hanging="180"/>
    </w:pPr>
    <w:rPr>
      <w:rFonts w:ascii="Times" w:eastAsia="Batang" w:hAnsi="Times"/>
      <w:szCs w:val="24"/>
    </w:rPr>
  </w:style>
  <w:style w:type="paragraph" w:customStyle="1" w:styleId="bullet4">
    <w:name w:val="bullet4"/>
    <w:basedOn w:val="Normal"/>
    <w:qFormat/>
    <w:rsid w:val="005C6112"/>
    <w:pPr>
      <w:numPr>
        <w:ilvl w:val="3"/>
        <w:numId w:val="47"/>
      </w:numPr>
      <w:spacing w:after="0"/>
    </w:pPr>
    <w:rPr>
      <w:rFonts w:ascii="Times" w:eastAsia="Batang" w:hAnsi="Times"/>
      <w:szCs w:val="24"/>
    </w:rPr>
  </w:style>
  <w:style w:type="character" w:customStyle="1" w:styleId="bullet2Char">
    <w:name w:val="bullet2 Char"/>
    <w:link w:val="bullet2"/>
    <w:rsid w:val="005C6112"/>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716655369">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1943612027">
      <w:bodyDiv w:val="1"/>
      <w:marLeft w:val="0"/>
      <w:marRight w:val="0"/>
      <w:marTop w:val="0"/>
      <w:marBottom w:val="0"/>
      <w:divBdr>
        <w:top w:val="none" w:sz="0" w:space="0" w:color="auto"/>
        <w:left w:val="none" w:sz="0" w:space="0" w:color="auto"/>
        <w:bottom w:val="none" w:sz="0" w:space="0" w:color="auto"/>
        <w:right w:val="none" w:sz="0" w:space="0" w:color="auto"/>
      </w:divBdr>
      <w:divsChild>
        <w:div w:id="1022828179">
          <w:marLeft w:val="1008"/>
          <w:marRight w:val="0"/>
          <w:marTop w:val="77"/>
          <w:marBottom w:val="0"/>
          <w:divBdr>
            <w:top w:val="none" w:sz="0" w:space="0" w:color="auto"/>
            <w:left w:val="none" w:sz="0" w:space="0" w:color="auto"/>
            <w:bottom w:val="none" w:sz="0" w:space="0" w:color="auto"/>
            <w:right w:val="none" w:sz="0" w:space="0" w:color="auto"/>
          </w:divBdr>
        </w:div>
        <w:div w:id="364865506">
          <w:marLeft w:val="1008"/>
          <w:marRight w:val="0"/>
          <w:marTop w:val="77"/>
          <w:marBottom w:val="0"/>
          <w:divBdr>
            <w:top w:val="none" w:sz="0" w:space="0" w:color="auto"/>
            <w:left w:val="none" w:sz="0" w:space="0" w:color="auto"/>
            <w:bottom w:val="none" w:sz="0" w:space="0" w:color="auto"/>
            <w:right w:val="none" w:sz="0" w:space="0" w:color="auto"/>
          </w:divBdr>
        </w:div>
        <w:div w:id="290062747">
          <w:marLeft w:val="1008"/>
          <w:marRight w:val="0"/>
          <w:marTop w:val="77"/>
          <w:marBottom w:val="0"/>
          <w:divBdr>
            <w:top w:val="none" w:sz="0" w:space="0" w:color="auto"/>
            <w:left w:val="none" w:sz="0" w:space="0" w:color="auto"/>
            <w:bottom w:val="none" w:sz="0" w:space="0" w:color="auto"/>
            <w:right w:val="none" w:sz="0" w:space="0" w:color="auto"/>
          </w:divBdr>
        </w:div>
        <w:div w:id="260066293">
          <w:marLeft w:val="1008"/>
          <w:marRight w:val="0"/>
          <w:marTop w:val="77"/>
          <w:marBottom w:val="0"/>
          <w:divBdr>
            <w:top w:val="none" w:sz="0" w:space="0" w:color="auto"/>
            <w:left w:val="none" w:sz="0" w:space="0" w:color="auto"/>
            <w:bottom w:val="none" w:sz="0" w:space="0" w:color="auto"/>
            <w:right w:val="none" w:sz="0" w:space="0" w:color="auto"/>
          </w:divBdr>
        </w:div>
        <w:div w:id="1696928453">
          <w:marLeft w:val="1008"/>
          <w:marRight w:val="0"/>
          <w:marTop w:val="77"/>
          <w:marBottom w:val="0"/>
          <w:divBdr>
            <w:top w:val="none" w:sz="0" w:space="0" w:color="auto"/>
            <w:left w:val="none" w:sz="0" w:space="0" w:color="auto"/>
            <w:bottom w:val="none" w:sz="0" w:space="0" w:color="auto"/>
            <w:right w:val="none" w:sz="0" w:space="0" w:color="auto"/>
          </w:divBdr>
        </w:div>
        <w:div w:id="254899986">
          <w:marLeft w:val="1008"/>
          <w:marRight w:val="0"/>
          <w:marTop w:val="77"/>
          <w:marBottom w:val="0"/>
          <w:divBdr>
            <w:top w:val="none" w:sz="0" w:space="0" w:color="auto"/>
            <w:left w:val="none" w:sz="0" w:space="0" w:color="auto"/>
            <w:bottom w:val="none" w:sz="0" w:space="0" w:color="auto"/>
            <w:right w:val="none" w:sz="0" w:space="0" w:color="auto"/>
          </w:divBdr>
        </w:div>
        <w:div w:id="906839021">
          <w:marLeft w:val="1008"/>
          <w:marRight w:val="0"/>
          <w:marTop w:val="77"/>
          <w:marBottom w:val="0"/>
          <w:divBdr>
            <w:top w:val="none" w:sz="0" w:space="0" w:color="auto"/>
            <w:left w:val="none" w:sz="0" w:space="0" w:color="auto"/>
            <w:bottom w:val="none" w:sz="0" w:space="0" w:color="auto"/>
            <w:right w:val="none" w:sz="0" w:space="0" w:color="auto"/>
          </w:divBdr>
        </w:div>
      </w:divsChild>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SRVZ567275SS-1352137377-1406</_dlc_DocId>
    <_dlc_DocIdUrl xmlns="932dab1a-f806-440a-b546-5f112cb4e652">
      <Url>https://projects.qualcomm.com/sites/libra/_layouts/15/DocIdRedir.aspx?ID=SRVZ567275SS-1352137377-1406</Url>
      <Description>SRVZ567275SS-1352137377-1406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2.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3.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E818CC-9D21-423F-AAA3-D0A8DB9862BF}">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EC5C50AB-C86E-4A10-90DF-55CF6728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12</Pages>
  <Words>4580</Words>
  <Characters>26106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88</cp:revision>
  <dcterms:created xsi:type="dcterms:W3CDTF">2018-09-27T03:11:00Z</dcterms:created>
  <dcterms:modified xsi:type="dcterms:W3CDTF">2019-01-11T22:34:00Z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6d571fa5-47d4-4412-9f34-edeaacf3b71d</vt:lpwstr>
  </property>
</Properties>
</file>